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452BC" w14:textId="200F70C8" w:rsidR="00A57E55" w:rsidRPr="002F2127" w:rsidRDefault="003327D2" w:rsidP="00A57E55">
      <w:pPr>
        <w:jc w:val="center"/>
        <w:rPr>
          <w:rFonts w:ascii="Times New Roman" w:hAnsi="Times New Roman" w:cs="Times New Roman"/>
          <w:b/>
          <w:bCs/>
          <w:sz w:val="28"/>
          <w:szCs w:val="28"/>
        </w:rPr>
      </w:pPr>
      <w:bookmarkStart w:id="0" w:name="_GoBack"/>
      <w:bookmarkEnd w:id="0"/>
      <w:r w:rsidRPr="002F2127">
        <w:rPr>
          <w:rFonts w:ascii="Times New Roman" w:hAnsi="Times New Roman" w:cs="Times New Roman"/>
          <w:b/>
          <w:bCs/>
          <w:sz w:val="28"/>
          <w:szCs w:val="28"/>
        </w:rPr>
        <w:t>Pro</w:t>
      </w:r>
      <w:r w:rsidR="007F6920">
        <w:rPr>
          <w:rFonts w:ascii="Times New Roman" w:hAnsi="Times New Roman" w:cs="Times New Roman"/>
          <w:b/>
          <w:bCs/>
          <w:sz w:val="28"/>
          <w:szCs w:val="28"/>
        </w:rPr>
        <w:t xml:space="preserve">iect </w:t>
      </w:r>
      <w:r w:rsidR="000C72EA">
        <w:rPr>
          <w:rFonts w:ascii="Times New Roman" w:hAnsi="Times New Roman" w:cs="Times New Roman"/>
          <w:b/>
          <w:bCs/>
          <w:sz w:val="28"/>
          <w:szCs w:val="28"/>
        </w:rPr>
        <w:t xml:space="preserve">de lege </w:t>
      </w:r>
      <w:r w:rsidR="00A57E55" w:rsidRPr="002F2127">
        <w:rPr>
          <w:rFonts w:ascii="Times New Roman" w:hAnsi="Times New Roman" w:cs="Times New Roman"/>
          <w:b/>
          <w:bCs/>
          <w:sz w:val="28"/>
          <w:szCs w:val="28"/>
        </w:rPr>
        <w:t xml:space="preserve">pentru modificarea și completarea </w:t>
      </w:r>
    </w:p>
    <w:p w14:paraId="0DE20036" w14:textId="14E47DA0" w:rsidR="00A57E55" w:rsidRPr="002F2127" w:rsidRDefault="00A57E55" w:rsidP="00B67B22">
      <w:pPr>
        <w:jc w:val="center"/>
        <w:rPr>
          <w:rFonts w:ascii="Times New Roman" w:eastAsia="Times New Roman" w:hAnsi="Times New Roman" w:cs="Times New Roman"/>
          <w:b/>
          <w:bCs/>
          <w:color w:val="000000"/>
          <w:sz w:val="24"/>
          <w:szCs w:val="24"/>
        </w:rPr>
      </w:pPr>
      <w:r w:rsidRPr="002F2127">
        <w:rPr>
          <w:rFonts w:ascii="Times New Roman" w:eastAsia="Times New Roman" w:hAnsi="Times New Roman" w:cs="Times New Roman"/>
          <w:b/>
          <w:bCs/>
          <w:color w:val="000000"/>
          <w:sz w:val="24"/>
          <w:szCs w:val="24"/>
        </w:rPr>
        <w:t>Legii nr. 256/2018 privind unele măsuri necesare pentru implementarea operaţiunilor petroliere de către titularii de acorduri petroliere referitoare la perimetre petroliere offshore</w:t>
      </w:r>
      <w:r w:rsidR="00776EBF" w:rsidRPr="002F2127">
        <w:rPr>
          <w:rFonts w:ascii="Times New Roman" w:eastAsia="Times New Roman" w:hAnsi="Times New Roman" w:cs="Times New Roman"/>
          <w:b/>
          <w:bCs/>
          <w:color w:val="000000"/>
          <w:sz w:val="24"/>
          <w:szCs w:val="24"/>
        </w:rPr>
        <w:t xml:space="preserve"> și</w:t>
      </w:r>
      <w:r w:rsidR="00B67B22" w:rsidRPr="002F2127">
        <w:rPr>
          <w:rFonts w:ascii="Times New Roman" w:eastAsia="Times New Roman" w:hAnsi="Times New Roman" w:cs="Times New Roman"/>
          <w:b/>
          <w:bCs/>
          <w:color w:val="000000"/>
          <w:sz w:val="24"/>
          <w:szCs w:val="24"/>
        </w:rPr>
        <w:t xml:space="preserve"> </w:t>
      </w:r>
      <w:r w:rsidRPr="002F2127">
        <w:rPr>
          <w:rFonts w:ascii="Times New Roman" w:eastAsia="Times New Roman" w:hAnsi="Times New Roman" w:cs="Times New Roman"/>
          <w:b/>
          <w:sz w:val="24"/>
          <w:szCs w:val="24"/>
        </w:rPr>
        <w:t>Legii Petrolului nr. 238/2004</w:t>
      </w:r>
    </w:p>
    <w:p w14:paraId="4962DA66" w14:textId="77777777" w:rsidR="00776EBF" w:rsidRPr="002F2127" w:rsidRDefault="00776EBF" w:rsidP="00A57E55">
      <w:pPr>
        <w:jc w:val="center"/>
        <w:rPr>
          <w:rFonts w:ascii="Times New Roman" w:eastAsia="Times New Roman" w:hAnsi="Times New Roman" w:cs="Times New Roman"/>
          <w:b/>
          <w:bCs/>
          <w:color w:val="000000"/>
          <w:sz w:val="24"/>
          <w:szCs w:val="24"/>
        </w:rPr>
      </w:pPr>
    </w:p>
    <w:p w14:paraId="7592DC74" w14:textId="73010EB6" w:rsidR="00B73C07" w:rsidRPr="000C72EA" w:rsidRDefault="00776EBF" w:rsidP="00FC5FE0">
      <w:pPr>
        <w:ind w:firstLine="360"/>
        <w:jc w:val="both"/>
        <w:rPr>
          <w:rFonts w:ascii="Times New Roman" w:hAnsi="Times New Roman" w:cs="Times New Roman"/>
          <w:b/>
          <w:sz w:val="24"/>
          <w:szCs w:val="24"/>
        </w:rPr>
      </w:pPr>
      <w:r w:rsidRPr="000C72EA">
        <w:rPr>
          <w:rFonts w:ascii="Times New Roman" w:eastAsia="Times New Roman" w:hAnsi="Times New Roman" w:cs="Times New Roman"/>
          <w:b/>
          <w:color w:val="000000"/>
          <w:sz w:val="24"/>
          <w:szCs w:val="24"/>
        </w:rPr>
        <w:t>Legea nr. 256/2018 privind unele măsuri necesare pentru implementarea operaţiunilor petroliere de către titularii de acorduri petroliere referitoare la perimetre petroliere offshore</w:t>
      </w:r>
    </w:p>
    <w:p w14:paraId="56BB5548" w14:textId="77777777" w:rsidR="00776EBF" w:rsidRPr="002F2127" w:rsidRDefault="00776EBF" w:rsidP="00776EBF">
      <w:pPr>
        <w:pStyle w:val="ListParagraph"/>
        <w:jc w:val="both"/>
        <w:rPr>
          <w:rFonts w:ascii="Times New Roman" w:hAnsi="Times New Roman" w:cs="Times New Roman"/>
          <w:sz w:val="24"/>
          <w:szCs w:val="24"/>
        </w:rPr>
      </w:pPr>
    </w:p>
    <w:p w14:paraId="68323F12" w14:textId="7A625478" w:rsidR="001205B7" w:rsidRPr="002F2127" w:rsidRDefault="00A57E55" w:rsidP="00FC5FE0">
      <w:pPr>
        <w:pStyle w:val="ListParagraph"/>
        <w:numPr>
          <w:ilvl w:val="0"/>
          <w:numId w:val="6"/>
        </w:numPr>
        <w:jc w:val="both"/>
        <w:rPr>
          <w:rFonts w:ascii="Times New Roman" w:hAnsi="Times New Roman" w:cs="Times New Roman"/>
          <w:b/>
          <w:bCs/>
          <w:sz w:val="24"/>
          <w:szCs w:val="24"/>
        </w:rPr>
      </w:pPr>
      <w:r w:rsidRPr="002F2127">
        <w:rPr>
          <w:rFonts w:ascii="Times New Roman" w:hAnsi="Times New Roman" w:cs="Times New Roman"/>
          <w:b/>
          <w:bCs/>
          <w:sz w:val="24"/>
          <w:szCs w:val="24"/>
        </w:rPr>
        <w:t xml:space="preserve">La art. 2 alineatul </w:t>
      </w:r>
      <w:r w:rsidR="001205B7" w:rsidRPr="002F2127">
        <w:rPr>
          <w:rFonts w:ascii="Times New Roman" w:hAnsi="Times New Roman" w:cs="Times New Roman"/>
          <w:b/>
          <w:bCs/>
          <w:sz w:val="24"/>
          <w:szCs w:val="24"/>
        </w:rPr>
        <w:t>(1)</w:t>
      </w:r>
      <w:r w:rsidR="00776EBF" w:rsidRPr="002F2127">
        <w:rPr>
          <w:rFonts w:ascii="Times New Roman" w:hAnsi="Times New Roman" w:cs="Times New Roman"/>
          <w:b/>
          <w:bCs/>
          <w:sz w:val="24"/>
          <w:szCs w:val="24"/>
        </w:rPr>
        <w:t>,</w:t>
      </w:r>
      <w:r w:rsidR="001205B7" w:rsidRPr="002F2127">
        <w:rPr>
          <w:rFonts w:ascii="Times New Roman" w:hAnsi="Times New Roman" w:cs="Times New Roman"/>
          <w:b/>
          <w:bCs/>
          <w:sz w:val="24"/>
          <w:szCs w:val="24"/>
        </w:rPr>
        <w:t xml:space="preserve"> după litera l) se introduc</w:t>
      </w:r>
      <w:r w:rsidR="001E5426" w:rsidRPr="002F2127">
        <w:rPr>
          <w:rFonts w:ascii="Times New Roman" w:hAnsi="Times New Roman" w:cs="Times New Roman"/>
          <w:b/>
          <w:bCs/>
          <w:sz w:val="24"/>
          <w:szCs w:val="24"/>
        </w:rPr>
        <w:t xml:space="preserve"> două noi litere, literele m) și n), cu următorul cuprins: </w:t>
      </w:r>
    </w:p>
    <w:p w14:paraId="34F50673" w14:textId="6F8BCBA6" w:rsidR="00A57E55" w:rsidRPr="002F2127" w:rsidRDefault="00A57E55" w:rsidP="00A57E55">
      <w:pPr>
        <w:ind w:firstLine="720"/>
        <w:jc w:val="both"/>
        <w:rPr>
          <w:rFonts w:ascii="Times New Roman" w:hAnsi="Times New Roman" w:cs="Times New Roman"/>
          <w:noProof w:val="0"/>
          <w:sz w:val="24"/>
          <w:szCs w:val="24"/>
        </w:rPr>
      </w:pPr>
      <w:r w:rsidRPr="002F2127">
        <w:rPr>
          <w:rStyle w:val="BodytextBold"/>
          <w:color w:val="000000"/>
          <w:sz w:val="24"/>
          <w:szCs w:val="24"/>
          <w:lang w:eastAsia="de-DE"/>
        </w:rPr>
        <w:t>Art.</w:t>
      </w:r>
      <w:r w:rsidRPr="002F2127">
        <w:rPr>
          <w:rStyle w:val="BodytextBold"/>
          <w:color w:val="000000"/>
          <w:sz w:val="24"/>
          <w:szCs w:val="24"/>
          <w:lang w:eastAsia="ro-RO"/>
        </w:rPr>
        <w:t xml:space="preserve">2. </w:t>
      </w:r>
      <w:r w:rsidRPr="002F2127">
        <w:rPr>
          <w:rFonts w:ascii="Times New Roman" w:hAnsi="Times New Roman" w:cs="Times New Roman"/>
          <w:noProof w:val="0"/>
          <w:sz w:val="24"/>
          <w:szCs w:val="24"/>
        </w:rPr>
        <w:t>- (1) În înţelesul prezentei legi, termenii şi expresiile de mai jos au următoarele semnificaţii:</w:t>
      </w:r>
    </w:p>
    <w:p w14:paraId="09723D3C" w14:textId="77777777" w:rsidR="00A57E55" w:rsidRPr="002F2127" w:rsidRDefault="00A57E55" w:rsidP="00040577">
      <w:pPr>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m) regimul fiscal specific aplicabil activităţilor de explorare, dezvoltare, exploatare şi abandonare vizeaza urmatoarele:</w:t>
      </w:r>
    </w:p>
    <w:p w14:paraId="7EA3D83F" w14:textId="345A585F" w:rsidR="00A57E55" w:rsidRPr="002F2127" w:rsidRDefault="00A57E55" w:rsidP="00B56846">
      <w:pPr>
        <w:ind w:left="720"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 impozitul asupra veniturilor suplimentare offshore prevăzut la art. 19;</w:t>
      </w:r>
    </w:p>
    <w:p w14:paraId="6EABE497" w14:textId="3E2F36E9" w:rsidR="00A57E55" w:rsidRPr="002F2127" w:rsidRDefault="00A57E55"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(ii) baza de calcul a impozitului pe profit aplicabila activităților privind resursele naturale prevăzută în Legea nr. 227/2015 privind Codul fiscal, cu modificările și completările ulterioare, aplicabile la data intrării în vigoare a prezentei legi</w:t>
      </w:r>
      <w:r w:rsidR="001E5426" w:rsidRPr="002F2127">
        <w:rPr>
          <w:rFonts w:ascii="Times New Roman" w:hAnsi="Times New Roman" w:cs="Times New Roman"/>
          <w:noProof w:val="0"/>
          <w:sz w:val="24"/>
          <w:szCs w:val="24"/>
        </w:rPr>
        <w:t>;</w:t>
      </w:r>
    </w:p>
    <w:p w14:paraId="4A8300BF" w14:textId="77777777" w:rsidR="00B56846" w:rsidRPr="002F2127" w:rsidRDefault="00A57E55"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(iii) orice impozit, taxă, contribuție inclusiv, dar fără a se limita la impozit pe profit, impozit pe venit, impozit cu reținere la sursă, impozit pe cifra de</w:t>
      </w:r>
      <w:r w:rsidR="00B56846" w:rsidRPr="002F2127">
        <w:rPr>
          <w:rFonts w:ascii="Times New Roman" w:hAnsi="Times New Roman" w:cs="Times New Roman"/>
          <w:noProof w:val="0"/>
          <w:sz w:val="24"/>
          <w:szCs w:val="24"/>
        </w:rPr>
        <w:t xml:space="preserve"> afaceri şi/sau impozitul pe proprietate, pe active, pe clădiri sau pe teren, aplicabile la data intrării în vigoare a prezentei legi, în mod specific sectorului petrolier;</w:t>
      </w:r>
    </w:p>
    <w:p w14:paraId="6110A4C1" w14:textId="4B71C219" w:rsidR="00A57E55" w:rsidRPr="002F2127" w:rsidRDefault="00B56846" w:rsidP="00040577">
      <w:pPr>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n) modificare a regimului de redevențe și a regimului fiscal – prevazuta la art. 21  cuprinde următoarele:</w:t>
      </w:r>
    </w:p>
    <w:p w14:paraId="54071BAE" w14:textId="77777777" w:rsidR="00B56846" w:rsidRPr="002F2127" w:rsidRDefault="00B56846"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i) introducerea de noi redevențe, contribuții, taxe și impozite, inclusiv, dar fară a se limita la impozit pe profit, impozit pe venit, impozit cu reținere la sursă, impozit pe cifra de afaceri şi/sau impozitul pe proprietate, pe active, pe clădiri sau pe teren, aplicabile specific sau în mod disproporționat sectorului petrolier. In acest sens, impozitele, taxele si contributiile aplicabile specific sau în mod disproporționat sectorului petrolier, cuprind: impozitele, taxele si contributiile aplicabile unui numar limitat de sectore de activitate, cum ar fi sectorul energetic sau sectorul extractiv sau cele aplicabile unui numar limitat de agenti economici, </w:t>
      </w:r>
      <w:r w:rsidRPr="002F2127">
        <w:rPr>
          <w:rFonts w:ascii="Times New Roman" w:hAnsi="Times New Roman" w:cs="Times New Roman"/>
          <w:noProof w:val="0"/>
          <w:sz w:val="24"/>
          <w:szCs w:val="24"/>
        </w:rPr>
        <w:lastRenderedPageBreak/>
        <w:t>definiti pe baza unor criterii limitative, cum ar fi cifra de afaceri sau nivelul profitului.</w:t>
      </w:r>
    </w:p>
    <w:p w14:paraId="2FBDC3B2" w14:textId="77777777" w:rsidR="00B56846" w:rsidRPr="002F2127" w:rsidRDefault="00B56846"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ii) majorarea cotelor procentuale de redevența petroliera sau modificarea pragurilor de productie bruta aferente acestor cote, stipulate in fiecare acord petrolier la data intrarii in vigoare a prezentei legi sau modificarea bazelor de impozitare ori a metodei de calcul a redevențelor petroliere datorate pentru operațiuni petroliere de exploatare a petrolului din zăcămintele petroliere, reglementate de Legea petrolului nr. 238/2004 cu modificarile si completarile ulterioare la data intrarii in vigoare a prezentei legi;</w:t>
      </w:r>
    </w:p>
    <w:p w14:paraId="1E094335" w14:textId="77777777" w:rsidR="00B56846" w:rsidRPr="002F2127" w:rsidRDefault="00B56846"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iii) majorarea cotelor, modificarea bazelor de impozitare sau a metodei de calcul al oricăruia dintre impozitele, taxele și contribuțiile aplicabile la data intrării in vigoare a prezentei legi sectorului petrolier; </w:t>
      </w:r>
    </w:p>
    <w:p w14:paraId="663020C8" w14:textId="6AEB0489" w:rsidR="00B56846" w:rsidRPr="002F2127" w:rsidRDefault="00B56846"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iv) introducerea de noi impozite, taxe, contributii sau tarife aplicabile asupra activelor specifice operațiunilor petroliere desfășurate de titularii de acorduri petroliere, cum ar fi: sonde, platforme marine, conducte, stații de tratare, măsurare, preluare, predare a petrolului.</w:t>
      </w:r>
    </w:p>
    <w:p w14:paraId="591286A7" w14:textId="294F66D9" w:rsidR="00B56846" w:rsidRPr="002F2127" w:rsidRDefault="00B56846" w:rsidP="001E5426">
      <w:pPr>
        <w:pStyle w:val="ListParagraph"/>
        <w:numPr>
          <w:ilvl w:val="0"/>
          <w:numId w:val="6"/>
        </w:numPr>
        <w:jc w:val="both"/>
        <w:rPr>
          <w:rFonts w:ascii="Times New Roman" w:hAnsi="Times New Roman" w:cs="Times New Roman"/>
          <w:b/>
          <w:bCs/>
          <w:noProof w:val="0"/>
          <w:sz w:val="24"/>
          <w:szCs w:val="24"/>
        </w:rPr>
      </w:pPr>
      <w:r w:rsidRPr="002F2127">
        <w:rPr>
          <w:rFonts w:ascii="Times New Roman" w:hAnsi="Times New Roman" w:cs="Times New Roman"/>
          <w:b/>
          <w:bCs/>
          <w:noProof w:val="0"/>
          <w:sz w:val="24"/>
          <w:szCs w:val="24"/>
        </w:rPr>
        <w:t>Art. 18 se modifică și va avea următorul cuprins:</w:t>
      </w:r>
    </w:p>
    <w:p w14:paraId="47B79780" w14:textId="52A6CE23" w:rsidR="00B56846" w:rsidRPr="002F2127" w:rsidRDefault="00B56846" w:rsidP="00B56846">
      <w:pPr>
        <w:ind w:firstLine="720"/>
        <w:jc w:val="both"/>
        <w:rPr>
          <w:rFonts w:ascii="Times New Roman" w:eastAsia="Times New Roman" w:hAnsi="Times New Roman" w:cs="Times New Roman"/>
          <w:spacing w:val="2"/>
          <w:sz w:val="24"/>
          <w:szCs w:val="24"/>
        </w:rPr>
      </w:pPr>
      <w:r w:rsidRPr="002F2127">
        <w:rPr>
          <w:rFonts w:ascii="Times New Roman" w:hAnsi="Times New Roman" w:cs="Times New Roman"/>
          <w:noProof w:val="0"/>
          <w:sz w:val="24"/>
          <w:szCs w:val="24"/>
        </w:rPr>
        <w:t>Titularilor de acorduri petroliere referitoare la perimetre petroliere offshore aflate în curs de executare la data intrării în vigoare a prezentei legi li se aplică, pe toată perioada derulării acestora</w:t>
      </w:r>
      <w:r w:rsidRPr="002F2127">
        <w:rPr>
          <w:rFonts w:ascii="Times New Roman" w:eastAsia="Times New Roman" w:hAnsi="Times New Roman" w:cs="Times New Roman"/>
          <w:spacing w:val="-13"/>
          <w:sz w:val="24"/>
          <w:szCs w:val="24"/>
        </w:rPr>
        <w:t xml:space="preserve"> </w:t>
      </w:r>
      <w:r w:rsidRPr="002F2127">
        <w:rPr>
          <w:rFonts w:ascii="Times New Roman" w:eastAsia="Times New Roman" w:hAnsi="Times New Roman" w:cs="Times New Roman"/>
          <w:sz w:val="24"/>
          <w:szCs w:val="24"/>
        </w:rPr>
        <w:t>nivelul</w:t>
      </w:r>
      <w:r w:rsidRPr="002F2127">
        <w:rPr>
          <w:rFonts w:ascii="Times New Roman" w:eastAsia="Times New Roman" w:hAnsi="Times New Roman" w:cs="Times New Roman"/>
          <w:spacing w:val="1"/>
          <w:sz w:val="24"/>
          <w:szCs w:val="24"/>
        </w:rPr>
        <w:t xml:space="preserve"> </w:t>
      </w:r>
      <w:r w:rsidRPr="002F2127">
        <w:rPr>
          <w:rFonts w:ascii="Times New Roman" w:eastAsia="Times New Roman" w:hAnsi="Times New Roman" w:cs="Times New Roman"/>
          <w:sz w:val="24"/>
          <w:szCs w:val="24"/>
        </w:rPr>
        <w:t>de r</w:t>
      </w:r>
      <w:r w:rsidRPr="002F2127">
        <w:rPr>
          <w:rFonts w:ascii="Times New Roman" w:eastAsia="Times New Roman" w:hAnsi="Times New Roman" w:cs="Times New Roman"/>
          <w:spacing w:val="-2"/>
          <w:sz w:val="24"/>
          <w:szCs w:val="24"/>
        </w:rPr>
        <w:t>e</w:t>
      </w:r>
      <w:r w:rsidRPr="002F2127">
        <w:rPr>
          <w:rFonts w:ascii="Times New Roman" w:eastAsia="Times New Roman" w:hAnsi="Times New Roman" w:cs="Times New Roman"/>
          <w:sz w:val="24"/>
          <w:szCs w:val="24"/>
        </w:rPr>
        <w:t>d</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pacing w:val="2"/>
          <w:sz w:val="24"/>
          <w:szCs w:val="24"/>
        </w:rPr>
        <w:t>v</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nţă,</w:t>
      </w:r>
      <w:r w:rsidRPr="002F2127">
        <w:rPr>
          <w:rFonts w:ascii="Times New Roman" w:eastAsia="Times New Roman" w:hAnsi="Times New Roman" w:cs="Times New Roman"/>
          <w:spacing w:val="2"/>
          <w:sz w:val="24"/>
          <w:szCs w:val="24"/>
        </w:rPr>
        <w:t xml:space="preserve"> </w:t>
      </w:r>
      <w:r w:rsidRPr="002F2127">
        <w:rPr>
          <w:rFonts w:ascii="Times New Roman" w:eastAsia="Times New Roman" w:hAnsi="Times New Roman" w:cs="Times New Roman"/>
          <w:spacing w:val="-1"/>
          <w:sz w:val="24"/>
          <w:szCs w:val="24"/>
        </w:rPr>
        <w:t>c</w:t>
      </w:r>
      <w:r w:rsidRPr="002F2127">
        <w:rPr>
          <w:rFonts w:ascii="Times New Roman" w:eastAsia="Times New Roman" w:hAnsi="Times New Roman" w:cs="Times New Roman"/>
          <w:sz w:val="24"/>
          <w:szCs w:val="24"/>
        </w:rPr>
        <w:t>otele pr</w:t>
      </w:r>
      <w:r w:rsidRPr="002F2127">
        <w:rPr>
          <w:rFonts w:ascii="Times New Roman" w:eastAsia="Times New Roman" w:hAnsi="Times New Roman" w:cs="Times New Roman"/>
          <w:spacing w:val="1"/>
          <w:sz w:val="24"/>
          <w:szCs w:val="24"/>
        </w:rPr>
        <w:t>o</w:t>
      </w:r>
      <w:r w:rsidRPr="002F2127">
        <w:rPr>
          <w:rFonts w:ascii="Times New Roman" w:eastAsia="Times New Roman" w:hAnsi="Times New Roman" w:cs="Times New Roman"/>
          <w:spacing w:val="-1"/>
          <w:sz w:val="24"/>
          <w:szCs w:val="24"/>
        </w:rPr>
        <w:t>ce</w:t>
      </w:r>
      <w:r w:rsidRPr="002F2127">
        <w:rPr>
          <w:rFonts w:ascii="Times New Roman" w:eastAsia="Times New Roman" w:hAnsi="Times New Roman" w:cs="Times New Roman"/>
          <w:sz w:val="24"/>
          <w:szCs w:val="24"/>
        </w:rPr>
        <w:t>ntuale</w:t>
      </w:r>
      <w:r w:rsidRPr="002F2127">
        <w:rPr>
          <w:rFonts w:ascii="Times New Roman" w:eastAsia="Times New Roman" w:hAnsi="Times New Roman" w:cs="Times New Roman"/>
          <w:spacing w:val="4"/>
          <w:sz w:val="24"/>
          <w:szCs w:val="24"/>
        </w:rPr>
        <w:t xml:space="preserve"> </w:t>
      </w:r>
      <w:r w:rsidRPr="002F2127">
        <w:rPr>
          <w:rFonts w:ascii="Times New Roman" w:eastAsia="Times New Roman" w:hAnsi="Times New Roman" w:cs="Times New Roman"/>
          <w:sz w:val="24"/>
          <w:szCs w:val="24"/>
        </w:rPr>
        <w:t>de r</w:t>
      </w:r>
      <w:r w:rsidRPr="002F2127">
        <w:rPr>
          <w:rFonts w:ascii="Times New Roman" w:eastAsia="Times New Roman" w:hAnsi="Times New Roman" w:cs="Times New Roman"/>
          <w:spacing w:val="-2"/>
          <w:sz w:val="24"/>
          <w:szCs w:val="24"/>
        </w:rPr>
        <w:t>e</w:t>
      </w:r>
      <w:r w:rsidRPr="002F2127">
        <w:rPr>
          <w:rFonts w:ascii="Times New Roman" w:eastAsia="Times New Roman" w:hAnsi="Times New Roman" w:cs="Times New Roman"/>
          <w:sz w:val="24"/>
          <w:szCs w:val="24"/>
        </w:rPr>
        <w:t>d</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v</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n</w:t>
      </w:r>
      <w:r w:rsidRPr="002F2127">
        <w:rPr>
          <w:rFonts w:ascii="Times New Roman" w:eastAsia="Times New Roman" w:hAnsi="Times New Roman" w:cs="Times New Roman"/>
          <w:spacing w:val="3"/>
          <w:sz w:val="24"/>
          <w:szCs w:val="24"/>
        </w:rPr>
        <w:t>ţ</w:t>
      </w:r>
      <w:r w:rsidRPr="002F2127">
        <w:rPr>
          <w:rFonts w:ascii="Times New Roman" w:eastAsia="Times New Roman" w:hAnsi="Times New Roman" w:cs="Times New Roman"/>
          <w:sz w:val="24"/>
          <w:szCs w:val="24"/>
        </w:rPr>
        <w:t>ă p</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troli</w:t>
      </w:r>
      <w:r w:rsidRPr="002F2127">
        <w:rPr>
          <w:rFonts w:ascii="Times New Roman" w:eastAsia="Times New Roman" w:hAnsi="Times New Roman" w:cs="Times New Roman"/>
          <w:spacing w:val="2"/>
          <w:sz w:val="24"/>
          <w:szCs w:val="24"/>
        </w:rPr>
        <w:t>e</w:t>
      </w:r>
      <w:r w:rsidRPr="002F2127">
        <w:rPr>
          <w:rFonts w:ascii="Times New Roman" w:eastAsia="Times New Roman" w:hAnsi="Times New Roman" w:cs="Times New Roman"/>
          <w:sz w:val="24"/>
          <w:szCs w:val="24"/>
        </w:rPr>
        <w:t>r</w:t>
      </w:r>
      <w:r w:rsidRPr="002F2127">
        <w:rPr>
          <w:rFonts w:ascii="Times New Roman" w:eastAsia="Times New Roman" w:hAnsi="Times New Roman" w:cs="Times New Roman"/>
          <w:spacing w:val="-2"/>
          <w:sz w:val="24"/>
          <w:szCs w:val="24"/>
        </w:rPr>
        <w:t>ă</w:t>
      </w:r>
      <w:r w:rsidRPr="002F2127">
        <w:rPr>
          <w:rFonts w:ascii="Times New Roman" w:eastAsia="Times New Roman" w:hAnsi="Times New Roman" w:cs="Times New Roman"/>
          <w:sz w:val="24"/>
          <w:szCs w:val="24"/>
        </w:rPr>
        <w:t>,</w:t>
      </w:r>
      <w:r w:rsidRPr="002F2127">
        <w:rPr>
          <w:rFonts w:ascii="Times New Roman" w:eastAsia="Times New Roman" w:hAnsi="Times New Roman" w:cs="Times New Roman"/>
          <w:spacing w:val="1"/>
          <w:sz w:val="24"/>
          <w:szCs w:val="24"/>
        </w:rPr>
        <w:t xml:space="preserve"> </w:t>
      </w:r>
      <w:r w:rsidRPr="002F2127">
        <w:rPr>
          <w:rFonts w:ascii="Times New Roman" w:eastAsia="Times New Roman" w:hAnsi="Times New Roman" w:cs="Times New Roman"/>
          <w:sz w:val="24"/>
          <w:szCs w:val="24"/>
        </w:rPr>
        <w:t>p</w:t>
      </w:r>
      <w:r w:rsidRPr="002F2127">
        <w:rPr>
          <w:rFonts w:ascii="Times New Roman" w:eastAsia="Times New Roman" w:hAnsi="Times New Roman" w:cs="Times New Roman"/>
          <w:spacing w:val="1"/>
          <w:sz w:val="24"/>
          <w:szCs w:val="24"/>
        </w:rPr>
        <w:t>ra</w:t>
      </w:r>
      <w:r w:rsidRPr="002F2127">
        <w:rPr>
          <w:rFonts w:ascii="Times New Roman" w:eastAsia="Times New Roman" w:hAnsi="Times New Roman" w:cs="Times New Roman"/>
          <w:spacing w:val="-2"/>
          <w:sz w:val="24"/>
          <w:szCs w:val="24"/>
        </w:rPr>
        <w:t>g</w:t>
      </w:r>
      <w:r w:rsidRPr="002F2127">
        <w:rPr>
          <w:rFonts w:ascii="Times New Roman" w:eastAsia="Times New Roman" w:hAnsi="Times New Roman" w:cs="Times New Roman"/>
          <w:sz w:val="24"/>
          <w:szCs w:val="24"/>
        </w:rPr>
        <w:t xml:space="preserve">urile </w:t>
      </w:r>
      <w:r w:rsidRPr="002F2127">
        <w:rPr>
          <w:rFonts w:ascii="Times New Roman" w:eastAsia="Times New Roman" w:hAnsi="Times New Roman" w:cs="Times New Roman"/>
          <w:spacing w:val="2"/>
          <w:sz w:val="24"/>
          <w:szCs w:val="24"/>
        </w:rPr>
        <w:t>d</w:t>
      </w:r>
      <w:r w:rsidRPr="002F2127">
        <w:rPr>
          <w:rFonts w:ascii="Times New Roman" w:eastAsia="Times New Roman" w:hAnsi="Times New Roman" w:cs="Times New Roman"/>
          <w:sz w:val="24"/>
          <w:szCs w:val="24"/>
        </w:rPr>
        <w:t>e prod</w:t>
      </w:r>
      <w:r w:rsidRPr="002F2127">
        <w:rPr>
          <w:rFonts w:ascii="Times New Roman" w:eastAsia="Times New Roman" w:hAnsi="Times New Roman" w:cs="Times New Roman"/>
          <w:spacing w:val="4"/>
          <w:sz w:val="24"/>
          <w:szCs w:val="24"/>
        </w:rPr>
        <w:t>u</w:t>
      </w:r>
      <w:r w:rsidRPr="002F2127">
        <w:rPr>
          <w:rFonts w:ascii="Times New Roman" w:eastAsia="Times New Roman" w:hAnsi="Times New Roman" w:cs="Times New Roman"/>
          <w:spacing w:val="-1"/>
          <w:sz w:val="24"/>
          <w:szCs w:val="24"/>
        </w:rPr>
        <w:t>c</w:t>
      </w:r>
      <w:r w:rsidRPr="002F2127">
        <w:rPr>
          <w:rFonts w:ascii="Times New Roman" w:eastAsia="Times New Roman" w:hAnsi="Times New Roman" w:cs="Times New Roman"/>
          <w:sz w:val="24"/>
          <w:szCs w:val="24"/>
        </w:rPr>
        <w:t>ţ</w:t>
      </w:r>
      <w:r w:rsidRPr="002F2127">
        <w:rPr>
          <w:rFonts w:ascii="Times New Roman" w:eastAsia="Times New Roman" w:hAnsi="Times New Roman" w:cs="Times New Roman"/>
          <w:spacing w:val="1"/>
          <w:sz w:val="24"/>
          <w:szCs w:val="24"/>
        </w:rPr>
        <w:t>i</w:t>
      </w:r>
      <w:r w:rsidRPr="002F2127">
        <w:rPr>
          <w:rFonts w:ascii="Times New Roman" w:eastAsia="Times New Roman" w:hAnsi="Times New Roman" w:cs="Times New Roman"/>
          <w:sz w:val="24"/>
          <w:szCs w:val="24"/>
        </w:rPr>
        <w:t>e bru</w:t>
      </w:r>
      <w:r w:rsidRPr="002F2127">
        <w:rPr>
          <w:rFonts w:ascii="Times New Roman" w:eastAsia="Times New Roman" w:hAnsi="Times New Roman" w:cs="Times New Roman"/>
          <w:spacing w:val="2"/>
          <w:sz w:val="24"/>
          <w:szCs w:val="24"/>
        </w:rPr>
        <w:t>t</w:t>
      </w:r>
      <w:r w:rsidRPr="002F2127">
        <w:rPr>
          <w:rFonts w:ascii="Times New Roman" w:eastAsia="Times New Roman" w:hAnsi="Times New Roman" w:cs="Times New Roman"/>
          <w:sz w:val="24"/>
          <w:szCs w:val="24"/>
        </w:rPr>
        <w:t xml:space="preserve">ă </w:t>
      </w:r>
      <w:r w:rsidRPr="002F2127">
        <w:rPr>
          <w:rFonts w:ascii="Times New Roman" w:eastAsia="Times New Roman" w:hAnsi="Times New Roman" w:cs="Times New Roman"/>
          <w:spacing w:val="-1"/>
          <w:sz w:val="24"/>
          <w:szCs w:val="24"/>
        </w:rPr>
        <w:t>a</w:t>
      </w:r>
      <w:r w:rsidRPr="002F2127">
        <w:rPr>
          <w:rFonts w:ascii="Times New Roman" w:eastAsia="Times New Roman" w:hAnsi="Times New Roman" w:cs="Times New Roman"/>
          <w:sz w:val="24"/>
          <w:szCs w:val="24"/>
        </w:rPr>
        <w:t>f</w:t>
      </w:r>
      <w:r w:rsidRPr="002F2127">
        <w:rPr>
          <w:rFonts w:ascii="Times New Roman" w:eastAsia="Times New Roman" w:hAnsi="Times New Roman" w:cs="Times New Roman"/>
          <w:spacing w:val="-2"/>
          <w:sz w:val="24"/>
          <w:szCs w:val="24"/>
        </w:rPr>
        <w:t>e</w:t>
      </w:r>
      <w:r w:rsidRPr="002F2127">
        <w:rPr>
          <w:rFonts w:ascii="Times New Roman" w:eastAsia="Times New Roman" w:hAnsi="Times New Roman" w:cs="Times New Roman"/>
          <w:spacing w:val="1"/>
          <w:sz w:val="24"/>
          <w:szCs w:val="24"/>
        </w:rPr>
        <w:t>r</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nte</w:t>
      </w:r>
      <w:r w:rsidRPr="002F2127">
        <w:rPr>
          <w:rFonts w:ascii="Times New Roman" w:eastAsia="Times New Roman" w:hAnsi="Times New Roman" w:cs="Times New Roman"/>
          <w:spacing w:val="2"/>
          <w:sz w:val="24"/>
          <w:szCs w:val="24"/>
        </w:rPr>
        <w:t xml:space="preserve"> </w:t>
      </w:r>
      <w:r w:rsidRPr="002F2127">
        <w:rPr>
          <w:rFonts w:ascii="Times New Roman" w:eastAsia="Times New Roman" w:hAnsi="Times New Roman" w:cs="Times New Roman"/>
          <w:spacing w:val="-1"/>
          <w:sz w:val="24"/>
          <w:szCs w:val="24"/>
        </w:rPr>
        <w:t>ace</w:t>
      </w:r>
      <w:r w:rsidRPr="002F2127">
        <w:rPr>
          <w:rFonts w:ascii="Times New Roman" w:eastAsia="Times New Roman" w:hAnsi="Times New Roman" w:cs="Times New Roman"/>
          <w:sz w:val="24"/>
          <w:szCs w:val="24"/>
        </w:rPr>
        <w:t>stor</w:t>
      </w:r>
      <w:r w:rsidRPr="002F2127">
        <w:rPr>
          <w:rFonts w:ascii="Times New Roman" w:eastAsia="Times New Roman" w:hAnsi="Times New Roman" w:cs="Times New Roman"/>
          <w:spacing w:val="3"/>
          <w:sz w:val="24"/>
          <w:szCs w:val="24"/>
        </w:rPr>
        <w:t xml:space="preserve"> </w:t>
      </w:r>
      <w:r w:rsidRPr="002F2127">
        <w:rPr>
          <w:rFonts w:ascii="Times New Roman" w:eastAsia="Times New Roman" w:hAnsi="Times New Roman" w:cs="Times New Roman"/>
          <w:spacing w:val="-1"/>
          <w:sz w:val="24"/>
          <w:szCs w:val="24"/>
        </w:rPr>
        <w:t>c</w:t>
      </w:r>
      <w:r w:rsidRPr="002F2127">
        <w:rPr>
          <w:rFonts w:ascii="Times New Roman" w:eastAsia="Times New Roman" w:hAnsi="Times New Roman" w:cs="Times New Roman"/>
          <w:sz w:val="24"/>
          <w:szCs w:val="24"/>
        </w:rPr>
        <w:t>ote</w:t>
      </w:r>
      <w:r w:rsidRPr="002F2127">
        <w:rPr>
          <w:rFonts w:ascii="Times New Roman" w:eastAsia="Times New Roman" w:hAnsi="Times New Roman" w:cs="Times New Roman"/>
          <w:spacing w:val="2"/>
          <w:sz w:val="24"/>
          <w:szCs w:val="24"/>
        </w:rPr>
        <w:t xml:space="preserve"> şi regimul fiscal specific aplicabil activităţilor de explorare, dezvoltare, exploatare şi abandonare, existente la data intrării în vigoare a prezentei legi. </w:t>
      </w:r>
    </w:p>
    <w:p w14:paraId="7DAC36C4" w14:textId="662951FF" w:rsidR="00B56846" w:rsidRPr="002F2127" w:rsidRDefault="00B56846" w:rsidP="001E5426">
      <w:pPr>
        <w:pStyle w:val="ListParagraph"/>
        <w:numPr>
          <w:ilvl w:val="0"/>
          <w:numId w:val="6"/>
        </w:numPr>
        <w:jc w:val="both"/>
        <w:rPr>
          <w:rFonts w:ascii="Times New Roman" w:hAnsi="Times New Roman" w:cs="Times New Roman"/>
          <w:b/>
          <w:bCs/>
          <w:noProof w:val="0"/>
          <w:sz w:val="24"/>
          <w:szCs w:val="24"/>
        </w:rPr>
      </w:pPr>
      <w:r w:rsidRPr="002F2127">
        <w:rPr>
          <w:rFonts w:ascii="Times New Roman" w:eastAsia="Times New Roman" w:hAnsi="Times New Roman" w:cs="Times New Roman"/>
          <w:b/>
          <w:bCs/>
          <w:spacing w:val="2"/>
          <w:sz w:val="24"/>
          <w:szCs w:val="24"/>
        </w:rPr>
        <w:t xml:space="preserve">Art. 19 </w:t>
      </w:r>
      <w:r w:rsidRPr="002F2127">
        <w:rPr>
          <w:rFonts w:ascii="Times New Roman" w:hAnsi="Times New Roman" w:cs="Times New Roman"/>
          <w:b/>
          <w:bCs/>
          <w:noProof w:val="0"/>
          <w:sz w:val="24"/>
          <w:szCs w:val="24"/>
        </w:rPr>
        <w:t>se modifică și va avea următorul cuprins:</w:t>
      </w:r>
    </w:p>
    <w:p w14:paraId="511A37CA" w14:textId="7777777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Art. 19. – </w:t>
      </w:r>
    </w:p>
    <w:p w14:paraId="1DD41A1D" w14:textId="610327C9"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(1) Titularii de acorduri petroliere referitoare la perimetre petroliere offshore, inclusiv filialele acestora şi/sau aparţinând aceluiaşi grup de interes economic care desfăşoară efectiv atât activităţi de extracţie, cât şi activităţi de vânzare a gazelor naturale extrase din aceste perimetre sunt obligaţi la calcularea, declararea şi plata impozitului asupra veniturilor suplimentare offshore. </w:t>
      </w:r>
    </w:p>
    <w:p w14:paraId="6CFA7FBB" w14:textId="72222786"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(2) Prin venit suplimentar se înţelege diferenţa dintre preţul mediu ponderat al gazelor naturale vândute din producţia internă proprie din perimetrele offshore, exclusiv costurile de transport, inmagazinare si alte costuri logistice şi preţul de 100 de lei/MWh, înmulţită cu volumele de gaze vândute din producţia internă din perimetrele offshore.</w:t>
      </w:r>
    </w:p>
    <w:p w14:paraId="3E7DF09E" w14:textId="10DA3BB4"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lastRenderedPageBreak/>
        <w:t>(3) Impozitul asupra veniturilor suplimentare offshore prevăzut la alin. (1) se calculează prin aplicarea unuia sau unor procente de calcul, după caz, asupra veniturilor suplimentare obţinute din vânzarea gazelor naturale extrase din perimetrele offshore, aşa cum acestea sunt determinate potrivit anexei nr. 2, impozit din care se deduce valoarea investiţiilor în segmentul upstream.</w:t>
      </w:r>
      <w:r w:rsidRPr="002F2127">
        <w:rPr>
          <w:rFonts w:ascii="Times New Roman" w:hAnsi="Times New Roman" w:cs="Times New Roman"/>
          <w:sz w:val="24"/>
          <w:szCs w:val="24"/>
        </w:rPr>
        <w:t xml:space="preserve"> </w:t>
      </w:r>
      <w:r w:rsidRPr="002F2127">
        <w:rPr>
          <w:rFonts w:ascii="Times New Roman" w:hAnsi="Times New Roman" w:cs="Times New Roman"/>
          <w:noProof w:val="0"/>
          <w:sz w:val="24"/>
          <w:szCs w:val="24"/>
        </w:rPr>
        <w:t>Procentele de calcul al impozitului se calculează pe baza preţurilor de vânzare a gazelor naturale practicate de către titularii de acorduri petroliere referitoare la perimetre petroliere offshore pe baza grilei de preţuri de mai jos, ajustate anual începând cu 1 ianuarie 20</w:t>
      </w:r>
      <w:r w:rsidR="00776EBF" w:rsidRPr="002F2127">
        <w:rPr>
          <w:rFonts w:ascii="Times New Roman" w:hAnsi="Times New Roman" w:cs="Times New Roman"/>
          <w:noProof w:val="0"/>
          <w:sz w:val="24"/>
          <w:szCs w:val="24"/>
        </w:rPr>
        <w:t>20</w:t>
      </w:r>
      <w:r w:rsidRPr="002F2127">
        <w:rPr>
          <w:rFonts w:ascii="Times New Roman" w:hAnsi="Times New Roman" w:cs="Times New Roman"/>
          <w:noProof w:val="0"/>
          <w:sz w:val="24"/>
          <w:szCs w:val="24"/>
        </w:rPr>
        <w:t xml:space="preserve"> cu indicele anual al preţurilor de consum, după cum urmează:</w:t>
      </w:r>
    </w:p>
    <w:p w14:paraId="0971E413" w14:textId="101A6078"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 30% din veniturile suplimentare obţinute în urma practicării unor preţuri mai mari decât 100 lei/MWh şi mai mici sau egale cu 115 lei/MWh;</w:t>
      </w:r>
    </w:p>
    <w:p w14:paraId="7E2CC1F8" w14:textId="5EF39463"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b) 35% din veniturile suplimentare obţinute în urma practicării unor preţuri mai mari decât 115 lei/MWh şi mai mici sau egale cu 130 lei/MWh;</w:t>
      </w:r>
    </w:p>
    <w:p w14:paraId="161A4F04" w14:textId="41908E07"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c) 40% din veniturile suplimentare obţinute în urma practicării unor preţuri mai mari decât 130 lei/MWh şi mai mici sau egale cu 145 lei/MWh;</w:t>
      </w:r>
    </w:p>
    <w:p w14:paraId="0A56131D" w14:textId="61A58A3E"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d) 50% din veniturile suplimentare obţinute în urma practicării unor preţuri mai mari decât 145 lei/MWh şi mai mici sau egale cu 160 lei/MWh;</w:t>
      </w:r>
    </w:p>
    <w:p w14:paraId="2327FE07" w14:textId="26B5555A"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e) 55% din veniturile suplimentare obţinute în urma practicării unor preţuri mai mari decât 160 lei/MWh şi mai mici sau egale cu 175 lei/MWh;</w:t>
      </w:r>
    </w:p>
    <w:p w14:paraId="504918C0" w14:textId="15981598"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f) 60% din veniturile suplimentare obţinute în urma practicării unor preţuri mai mari decât 175 lei/MWh şi mai mici sau egale cu 190 lei/MWh;</w:t>
      </w:r>
    </w:p>
    <w:p w14:paraId="1F475F29" w14:textId="0F399639"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g) 70% din veniturile suplimentare obţinute în urma practicării unor preţuri mai mari decât 190 lei/MWh. </w:t>
      </w:r>
    </w:p>
    <w:p w14:paraId="7B53047A" w14:textId="3F1FFE5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(4) Limita maximă a deducerii investiţiilor în segmentul upstream nu poate depăşi </w:t>
      </w:r>
      <w:r w:rsidRPr="0093496D">
        <w:rPr>
          <w:rFonts w:ascii="Times New Roman" w:hAnsi="Times New Roman" w:cs="Times New Roman"/>
          <w:noProof w:val="0"/>
          <w:sz w:val="24"/>
          <w:szCs w:val="24"/>
        </w:rPr>
        <w:t>60%</w:t>
      </w:r>
      <w:r w:rsidRPr="002F2127">
        <w:rPr>
          <w:rFonts w:ascii="Times New Roman" w:hAnsi="Times New Roman" w:cs="Times New Roman"/>
          <w:noProof w:val="0"/>
          <w:sz w:val="24"/>
          <w:szCs w:val="24"/>
        </w:rPr>
        <w:t xml:space="preserve"> din totalul impozitului pe veniturile suplimentare offshore. </w:t>
      </w:r>
    </w:p>
    <w:p w14:paraId="496D1776" w14:textId="771AEA3C"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(5) Operatorii economici prevăzuţi la alin. (1) calculează, declară şi plătesc lunar impozitul suplimentar offshore, până la data de 25 a lunii următoare celei pentru care datorează impozitul.</w:t>
      </w:r>
    </w:p>
    <w:p w14:paraId="7F9E9A22" w14:textId="7777777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(6) Modelul şi conţinutul declaraţiei privind impozitul asupra veniturilor suplimentare offshore se stabilesc prin ordin al preşedintelui Agenţiei Naţionale de Administrare Fiscală, în termen de 30 de zile de la data intrării în vigoare a prezentei legi.</w:t>
      </w:r>
    </w:p>
    <w:p w14:paraId="028C0EE7" w14:textId="7782FED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(7) În măsura în care aplicarea prezentelor prevederi impune emiterea de instrucţiuni cu privire la impozitul asupra veniturilor suplimentare offshore, acestea vor fi emise prin ordin comun al ministrului finanţelor publice şi al ministrului energiei, cu avizul </w:t>
      </w:r>
      <w:r w:rsidRPr="002F2127">
        <w:rPr>
          <w:rFonts w:ascii="Times New Roman" w:hAnsi="Times New Roman" w:cs="Times New Roman"/>
          <w:sz w:val="24"/>
          <w:szCs w:val="24"/>
        </w:rPr>
        <w:t>ANRM.</w:t>
      </w:r>
      <w:r w:rsidRPr="002F2127">
        <w:rPr>
          <w:rFonts w:ascii="Times New Roman" w:hAnsi="Times New Roman" w:cs="Times New Roman"/>
          <w:noProof w:val="0"/>
          <w:sz w:val="24"/>
          <w:szCs w:val="24"/>
        </w:rPr>
        <w:t xml:space="preserve"> </w:t>
      </w:r>
    </w:p>
    <w:p w14:paraId="3B33111B" w14:textId="17457966"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lastRenderedPageBreak/>
        <w:t>(8) Sumele datorate de titularii de acorduri petroliere referitoare la perimetrele offshore ca impozit asupra veniturilor suplimentare se colectează într-un cont special utilizat pentru finanţarea înfiinţării şi extinderii reţelelor de distribuţie a gazelor naturale şi a racordurilor la sistemul naţional de transport gaze naturale, precum şi alte investiţii stabilite prin hotărâre a Guvernului. Repartizarea sumelor colectate se face prin hotărâre a Guvernului. Colectarea impozitului asupra veniturilor suplimentare se administrează de către Agenţia Naţională de Administrare Fiscală, potrivit Legii nr. 207/2015, cu modificările şi completările ulterioare.</w:t>
      </w:r>
    </w:p>
    <w:p w14:paraId="75777ED7" w14:textId="10DCA6A2"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(9) Valoarea cumulată a investiţiilor în segmentul upstream, înregistrate în evidenţa contabilă potrivit reglementărilor legale în vigoare, de la intrarea în vigoare a prezentei legi până în luna pentru care se calculează impozitul asupra veniturilor suplimentare offshore, precum şi valoarea investiţiilor, care au fost înregistrate în evidenţa contabilă până la data intrării în vigoare a prezentei legi, se diminuează lunar cu valoarea investiţiilor în segmentul upstream deduse din impozitul pe veniturile suplimentare offshore. Deducerile se aplică până la atingerea valorii cumulate a investiţiilor în segmentul upstream, înregistrate în evidenţa contabilă conform legilor în vigoare.</w:t>
      </w:r>
    </w:p>
    <w:p w14:paraId="70D2A2CF" w14:textId="7777777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(10) În cazul înstrăinării investiţiilor pentru care s-a beneficiat de deducerea prevăzută la alin. (3) şi (4), deducerea acordată se scade din valoarea cumulată a investiţiilor în segmentul upstream proporţional cu raportul dintre valoarea investiţiilor cedate şi valoarea investiţiilor înregistrate în segmentul upstream în perioada de referinţă în care a fost acordată.</w:t>
      </w:r>
    </w:p>
    <w:p w14:paraId="573A8F3D" w14:textId="7945BEE6" w:rsidR="003327D2" w:rsidRPr="002F2127" w:rsidRDefault="00870CDF" w:rsidP="003333E9">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Alineat</w:t>
      </w:r>
      <w:r w:rsidR="00040577" w:rsidRPr="002F2127">
        <w:rPr>
          <w:rFonts w:ascii="Times New Roman" w:hAnsi="Times New Roman" w:cs="Times New Roman"/>
          <w:noProof w:val="0"/>
          <w:sz w:val="24"/>
          <w:szCs w:val="24"/>
        </w:rPr>
        <w:t>ul</w:t>
      </w:r>
      <w:r w:rsidRPr="002F2127">
        <w:rPr>
          <w:rFonts w:ascii="Times New Roman" w:hAnsi="Times New Roman" w:cs="Times New Roman"/>
          <w:noProof w:val="0"/>
          <w:sz w:val="24"/>
          <w:szCs w:val="24"/>
        </w:rPr>
        <w:t xml:space="preserve"> (11) </w:t>
      </w:r>
      <w:r w:rsidR="003327D2" w:rsidRPr="002F2127">
        <w:rPr>
          <w:rFonts w:ascii="Times New Roman" w:hAnsi="Times New Roman" w:cs="Times New Roman"/>
          <w:noProof w:val="0"/>
          <w:sz w:val="24"/>
          <w:szCs w:val="24"/>
        </w:rPr>
        <w:t xml:space="preserve">se abrogă. </w:t>
      </w:r>
    </w:p>
    <w:p w14:paraId="7BF13D89" w14:textId="00899D92" w:rsidR="00870CDF" w:rsidRPr="002F2127" w:rsidRDefault="003327D2" w:rsidP="003333E9">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Alineat</w:t>
      </w:r>
      <w:r w:rsidR="00040577" w:rsidRPr="002F2127">
        <w:rPr>
          <w:rFonts w:ascii="Times New Roman" w:hAnsi="Times New Roman" w:cs="Times New Roman"/>
          <w:noProof w:val="0"/>
          <w:sz w:val="24"/>
          <w:szCs w:val="24"/>
        </w:rPr>
        <w:t>ul</w:t>
      </w:r>
      <w:r w:rsidRPr="002F2127">
        <w:rPr>
          <w:rFonts w:ascii="Times New Roman" w:hAnsi="Times New Roman" w:cs="Times New Roman"/>
          <w:noProof w:val="0"/>
          <w:sz w:val="24"/>
          <w:szCs w:val="24"/>
        </w:rPr>
        <w:t xml:space="preserve"> </w:t>
      </w:r>
      <w:r w:rsidR="00870CDF" w:rsidRPr="002F2127">
        <w:rPr>
          <w:rFonts w:ascii="Times New Roman" w:hAnsi="Times New Roman" w:cs="Times New Roman"/>
          <w:noProof w:val="0"/>
          <w:sz w:val="24"/>
          <w:szCs w:val="24"/>
        </w:rPr>
        <w:t xml:space="preserve">(12) se abrogă. </w:t>
      </w:r>
    </w:p>
    <w:p w14:paraId="33A45685" w14:textId="3C1B9A27" w:rsidR="00C7086E" w:rsidRPr="002F2127" w:rsidRDefault="002B7E23" w:rsidP="00C7086E">
      <w:pPr>
        <w:pStyle w:val="ListParagraph"/>
        <w:numPr>
          <w:ilvl w:val="0"/>
          <w:numId w:val="6"/>
        </w:numPr>
        <w:autoSpaceDE w:val="0"/>
        <w:autoSpaceDN w:val="0"/>
        <w:adjustRightInd w:val="0"/>
        <w:jc w:val="both"/>
        <w:rPr>
          <w:rFonts w:ascii="Times New Roman" w:hAnsi="Times New Roman" w:cs="Times New Roman"/>
          <w:b/>
          <w:bCs/>
          <w:noProof w:val="0"/>
          <w:sz w:val="24"/>
          <w:szCs w:val="24"/>
        </w:rPr>
      </w:pPr>
      <w:r>
        <w:rPr>
          <w:rFonts w:ascii="Times New Roman" w:hAnsi="Times New Roman" w:cs="Times New Roman"/>
          <w:b/>
          <w:bCs/>
          <w:noProof w:val="0"/>
          <w:sz w:val="24"/>
          <w:szCs w:val="24"/>
        </w:rPr>
        <w:t>A</w:t>
      </w:r>
      <w:r w:rsidR="00D05659" w:rsidRPr="002F2127">
        <w:rPr>
          <w:rFonts w:ascii="Times New Roman" w:hAnsi="Times New Roman" w:cs="Times New Roman"/>
          <w:b/>
          <w:bCs/>
          <w:noProof w:val="0"/>
          <w:sz w:val="24"/>
          <w:szCs w:val="24"/>
        </w:rPr>
        <w:t xml:space="preserve">rt. 20 </w:t>
      </w:r>
      <w:r w:rsidRPr="002F2127">
        <w:rPr>
          <w:rFonts w:ascii="Times New Roman" w:hAnsi="Times New Roman" w:cs="Times New Roman"/>
          <w:b/>
          <w:bCs/>
          <w:noProof w:val="0"/>
          <w:sz w:val="24"/>
          <w:szCs w:val="24"/>
        </w:rPr>
        <w:t xml:space="preserve">se modifică și va avea următorul </w:t>
      </w:r>
      <w:r w:rsidR="00D86169" w:rsidRPr="002F2127">
        <w:rPr>
          <w:rFonts w:ascii="Times New Roman" w:hAnsi="Times New Roman" w:cs="Times New Roman"/>
          <w:b/>
          <w:bCs/>
          <w:noProof w:val="0"/>
          <w:sz w:val="24"/>
          <w:szCs w:val="24"/>
        </w:rPr>
        <w:t>c</w:t>
      </w:r>
      <w:r w:rsidR="00D86169">
        <w:rPr>
          <w:rFonts w:ascii="Times New Roman" w:hAnsi="Times New Roman" w:cs="Times New Roman"/>
          <w:b/>
          <w:bCs/>
          <w:noProof w:val="0"/>
          <w:sz w:val="24"/>
          <w:szCs w:val="24"/>
        </w:rPr>
        <w:t>onținut</w:t>
      </w:r>
      <w:r w:rsidR="00D05659" w:rsidRPr="002F2127">
        <w:rPr>
          <w:rFonts w:ascii="Times New Roman" w:hAnsi="Times New Roman" w:cs="Times New Roman"/>
          <w:b/>
          <w:bCs/>
          <w:noProof w:val="0"/>
          <w:sz w:val="24"/>
          <w:szCs w:val="24"/>
        </w:rPr>
        <w:t>:</w:t>
      </w:r>
    </w:p>
    <w:p w14:paraId="5A4FAF60" w14:textId="77777777" w:rsidR="00C7086E" w:rsidRPr="002F2127" w:rsidRDefault="00C7086E" w:rsidP="00C7086E">
      <w:pPr>
        <w:pStyle w:val="ListParagraph"/>
        <w:autoSpaceDE w:val="0"/>
        <w:autoSpaceDN w:val="0"/>
        <w:adjustRightInd w:val="0"/>
        <w:ind w:left="360"/>
        <w:jc w:val="both"/>
        <w:rPr>
          <w:rFonts w:ascii="Times New Roman" w:hAnsi="Times New Roman" w:cs="Times New Roman"/>
          <w:b/>
          <w:bCs/>
          <w:noProof w:val="0"/>
          <w:sz w:val="24"/>
          <w:szCs w:val="24"/>
        </w:rPr>
      </w:pPr>
    </w:p>
    <w:p w14:paraId="50BFD060" w14:textId="4297F2F0" w:rsidR="00D05659" w:rsidRPr="002F2127" w:rsidRDefault="00D05659" w:rsidP="00C7086E">
      <w:pPr>
        <w:pStyle w:val="ListParagraph"/>
        <w:autoSpaceDE w:val="0"/>
        <w:autoSpaceDN w:val="0"/>
        <w:adjustRightInd w:val="0"/>
        <w:ind w:left="360"/>
        <w:jc w:val="both"/>
        <w:rPr>
          <w:rFonts w:ascii="Times New Roman" w:hAnsi="Times New Roman" w:cs="Times New Roman"/>
          <w:b/>
          <w:bCs/>
          <w:noProof w:val="0"/>
          <w:sz w:val="24"/>
          <w:szCs w:val="24"/>
        </w:rPr>
      </w:pPr>
      <w:r w:rsidRPr="002F2127">
        <w:rPr>
          <w:rFonts w:ascii="Times New Roman" w:hAnsi="Times New Roman" w:cs="Times New Roman"/>
          <w:noProof w:val="0"/>
          <w:sz w:val="24"/>
          <w:szCs w:val="24"/>
        </w:rPr>
        <w:t>Art. 20</w:t>
      </w:r>
      <w:r w:rsidRPr="002F2127">
        <w:rPr>
          <w:rFonts w:ascii="Times New Roman" w:hAnsi="Times New Roman" w:cs="Times New Roman"/>
          <w:noProof w:val="0"/>
          <w:sz w:val="24"/>
          <w:szCs w:val="24"/>
          <w:vertAlign w:val="superscript"/>
        </w:rPr>
        <w:t>^1</w:t>
      </w:r>
      <w:r w:rsidRPr="002F2127">
        <w:rPr>
          <w:rFonts w:ascii="Times New Roman" w:hAnsi="Times New Roman" w:cs="Times New Roman"/>
          <w:noProof w:val="0"/>
          <w:sz w:val="24"/>
          <w:szCs w:val="24"/>
        </w:rPr>
        <w:t xml:space="preserve">. Titularii de acorduri petroliere referitoare la perimetre petroliere offshore: </w:t>
      </w:r>
    </w:p>
    <w:p w14:paraId="6619A798" w14:textId="77777777" w:rsidR="00C7086E" w:rsidRPr="002F2127" w:rsidRDefault="00D05659" w:rsidP="00C7086E">
      <w:pPr>
        <w:pStyle w:val="ListParagraph"/>
        <w:numPr>
          <w:ilvl w:val="0"/>
          <w:numId w:val="3"/>
        </w:numPr>
        <w:jc w:val="both"/>
        <w:rPr>
          <w:rFonts w:ascii="Times New Roman" w:hAnsi="Times New Roman" w:cs="Times New Roman"/>
          <w:sz w:val="24"/>
          <w:szCs w:val="24"/>
        </w:rPr>
      </w:pPr>
      <w:r w:rsidRPr="002F2127">
        <w:rPr>
          <w:rFonts w:ascii="Times New Roman" w:hAnsi="Times New Roman" w:cs="Times New Roman"/>
          <w:sz w:val="24"/>
          <w:szCs w:val="24"/>
        </w:rPr>
        <w:t>au dreptul de a comercializa în mod liber hidrocarburile produse din perimetrele petroliere offshore, la prețurile și în cantitățile determinate de către aceasta și prin utilizarea oricăror proceduri alese de titular pentru selectarea cumpărătorilor și pentru încheierea contractelor cu aceștia, indiferent de identitatea sau locația cumpărătorului, în acord cu principiile UE de piață liberă;</w:t>
      </w:r>
    </w:p>
    <w:p w14:paraId="42C2F4ED" w14:textId="530E712F" w:rsidR="00C7086E" w:rsidRPr="002F2127" w:rsidRDefault="00D05659" w:rsidP="00C7086E">
      <w:pPr>
        <w:pStyle w:val="ListParagraph"/>
        <w:numPr>
          <w:ilvl w:val="0"/>
          <w:numId w:val="3"/>
        </w:numPr>
        <w:jc w:val="both"/>
        <w:rPr>
          <w:rFonts w:ascii="Times New Roman" w:hAnsi="Times New Roman" w:cs="Times New Roman"/>
          <w:sz w:val="24"/>
          <w:szCs w:val="24"/>
        </w:rPr>
      </w:pPr>
      <w:r w:rsidRPr="002F2127">
        <w:rPr>
          <w:rFonts w:ascii="Times New Roman" w:hAnsi="Times New Roman" w:cs="Times New Roman"/>
          <w:sz w:val="24"/>
          <w:szCs w:val="24"/>
        </w:rPr>
        <w:t xml:space="preserve">nu pot face obiectul unor restrictii referitoare la pret, comercializare si/sau vanzare a hidrocarburilor, </w:t>
      </w:r>
      <w:r w:rsidR="00D87FD5">
        <w:rPr>
          <w:rFonts w:ascii="Times New Roman" w:hAnsi="Times New Roman" w:cs="Times New Roman"/>
          <w:sz w:val="24"/>
          <w:szCs w:val="24"/>
        </w:rPr>
        <w:t>cu exceptia prevederilor legale</w:t>
      </w:r>
      <w:r w:rsidRPr="002F2127">
        <w:rPr>
          <w:rFonts w:ascii="Times New Roman" w:hAnsi="Times New Roman" w:cs="Times New Roman"/>
          <w:sz w:val="24"/>
          <w:szCs w:val="24"/>
        </w:rPr>
        <w:t xml:space="preserve"> obligatorii ale Uniunii Europene sau impuse </w:t>
      </w:r>
      <w:r w:rsidR="00D87FD5">
        <w:rPr>
          <w:rFonts w:ascii="Times New Roman" w:hAnsi="Times New Roman" w:cs="Times New Roman"/>
          <w:sz w:val="24"/>
          <w:szCs w:val="24"/>
        </w:rPr>
        <w:t xml:space="preserve">prin </w:t>
      </w:r>
      <w:r w:rsidRPr="002F2127">
        <w:rPr>
          <w:rFonts w:ascii="Times New Roman" w:hAnsi="Times New Roman" w:cs="Times New Roman"/>
          <w:sz w:val="24"/>
          <w:szCs w:val="24"/>
        </w:rPr>
        <w:t>prezenta lege;</w:t>
      </w:r>
    </w:p>
    <w:p w14:paraId="374FB627" w14:textId="79E4349A" w:rsidR="00870CDF" w:rsidRPr="002F2127" w:rsidRDefault="00D05659" w:rsidP="00C7086E">
      <w:pPr>
        <w:pStyle w:val="ListParagraph"/>
        <w:numPr>
          <w:ilvl w:val="0"/>
          <w:numId w:val="3"/>
        </w:numPr>
        <w:jc w:val="both"/>
        <w:rPr>
          <w:rFonts w:ascii="Times New Roman" w:hAnsi="Times New Roman" w:cs="Times New Roman"/>
          <w:sz w:val="24"/>
          <w:szCs w:val="24"/>
        </w:rPr>
      </w:pPr>
      <w:r w:rsidRPr="002F2127">
        <w:rPr>
          <w:rFonts w:ascii="Times New Roman" w:hAnsi="Times New Roman" w:cs="Times New Roman"/>
          <w:sz w:val="24"/>
          <w:szCs w:val="24"/>
        </w:rPr>
        <w:t>vor fi exceptati de la prevederile OUG 114/2018 si OUG 19/2019.</w:t>
      </w:r>
    </w:p>
    <w:p w14:paraId="1CE72276" w14:textId="77777777" w:rsidR="00C7086E" w:rsidRPr="002F2127" w:rsidRDefault="00C7086E" w:rsidP="00C7086E">
      <w:pPr>
        <w:autoSpaceDE w:val="0"/>
        <w:autoSpaceDN w:val="0"/>
        <w:adjustRightInd w:val="0"/>
        <w:jc w:val="both"/>
        <w:rPr>
          <w:rFonts w:ascii="Times New Roman" w:hAnsi="Times New Roman" w:cs="Times New Roman"/>
          <w:noProof w:val="0"/>
          <w:sz w:val="24"/>
          <w:szCs w:val="24"/>
        </w:rPr>
      </w:pPr>
    </w:p>
    <w:p w14:paraId="2B6D3097" w14:textId="30B828AD" w:rsidR="00D05659" w:rsidRPr="002F2127" w:rsidRDefault="00D05659" w:rsidP="00C7086E">
      <w:pPr>
        <w:pStyle w:val="ListParagraph"/>
        <w:autoSpaceDE w:val="0"/>
        <w:autoSpaceDN w:val="0"/>
        <w:adjustRightInd w:val="0"/>
        <w:ind w:left="36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Art. 20</w:t>
      </w:r>
      <w:r w:rsidR="00C7086E" w:rsidRPr="002F2127">
        <w:rPr>
          <w:rFonts w:ascii="Times New Roman" w:hAnsi="Times New Roman" w:cs="Times New Roman"/>
          <w:noProof w:val="0"/>
          <w:sz w:val="24"/>
          <w:szCs w:val="24"/>
          <w:vertAlign w:val="superscript"/>
        </w:rPr>
        <w:t>^2</w:t>
      </w:r>
      <w:r w:rsidRPr="002F2127">
        <w:rPr>
          <w:rFonts w:ascii="Times New Roman" w:hAnsi="Times New Roman" w:cs="Times New Roman"/>
          <w:noProof w:val="0"/>
          <w:sz w:val="24"/>
          <w:szCs w:val="24"/>
        </w:rPr>
        <w:t>.</w:t>
      </w:r>
    </w:p>
    <w:p w14:paraId="09D0D44C" w14:textId="6C11C7A2" w:rsidR="00D05659" w:rsidRPr="002F2127" w:rsidRDefault="00D05659" w:rsidP="00661E6D">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lastRenderedPageBreak/>
        <w:t>Prin derogare de la prevederile Legii energiei electrice şi a gazelor naturale nr. 123/2012, cu modificările şi completările ulterioare, titularii de acorduri petroliere referitoare la perimetre petroliere offshore, inclusiv filialele acestora şi/sau aparţinând aceluiaşi grup de interes economic, începând cu data intrării în vigoare a prezentei legi si pana in 31 decembrie 2021, în măsura în care contractează vânzarea de gaze naturale pe piaţa angro,</w:t>
      </w:r>
      <w:r w:rsidRPr="002F2127">
        <w:rPr>
          <w:rFonts w:ascii="Times New Roman" w:hAnsi="Times New Roman" w:cs="Times New Roman"/>
          <w:strike/>
          <w:noProof w:val="0"/>
          <w:sz w:val="24"/>
          <w:szCs w:val="24"/>
        </w:rPr>
        <w:t xml:space="preserve">  </w:t>
      </w:r>
      <w:r w:rsidRPr="002F2127">
        <w:rPr>
          <w:rFonts w:ascii="Times New Roman" w:hAnsi="Times New Roman" w:cs="Times New Roman"/>
          <w:noProof w:val="0"/>
          <w:sz w:val="24"/>
          <w:szCs w:val="24"/>
        </w:rPr>
        <w:t xml:space="preserve">au obligaţia să oferteze, în anul calendaristic în care livrează gazele naturale, pe pieţele centralizate, transparent, public şi nediscriminatoriu, în baza unor produse standardizate anuale, trimestriale si lunare si in baza unui calendar prestabilit in conformitate cu reglementările emise de Autoritatea Naţională de Reglementare în Domeniul Energiei, denumită în continuare ANRE, o cantitate de gaze naturale care nu poate fi mai mare decât cea reprezentată de o cotă procentuală de </w:t>
      </w:r>
      <w:r w:rsidR="00D77940">
        <w:rPr>
          <w:rFonts w:ascii="Times New Roman" w:hAnsi="Times New Roman" w:cs="Times New Roman"/>
          <w:noProof w:val="0"/>
          <w:sz w:val="24"/>
          <w:szCs w:val="24"/>
        </w:rPr>
        <w:t>20</w:t>
      </w:r>
      <w:r w:rsidRPr="002F2127">
        <w:rPr>
          <w:rFonts w:ascii="Times New Roman" w:hAnsi="Times New Roman" w:cs="Times New Roman"/>
          <w:noProof w:val="0"/>
          <w:sz w:val="24"/>
          <w:szCs w:val="24"/>
        </w:rPr>
        <w:t>% din cantitatea de gaze naturale din producţia proprie  livrata pe piata angro, în anul calendaristic respectiv, în calitate de vânzător.</w:t>
      </w:r>
    </w:p>
    <w:p w14:paraId="45329681" w14:textId="5C3E02C5" w:rsidR="002B1203" w:rsidRPr="002F2127" w:rsidRDefault="002B1203" w:rsidP="00776EBF">
      <w:pPr>
        <w:pStyle w:val="ListParagraph"/>
        <w:numPr>
          <w:ilvl w:val="0"/>
          <w:numId w:val="6"/>
        </w:numPr>
        <w:jc w:val="both"/>
        <w:rPr>
          <w:rFonts w:ascii="Times New Roman" w:hAnsi="Times New Roman" w:cs="Times New Roman"/>
          <w:b/>
          <w:bCs/>
          <w:noProof w:val="0"/>
          <w:sz w:val="24"/>
          <w:szCs w:val="24"/>
        </w:rPr>
      </w:pPr>
      <w:r w:rsidRPr="002F2127">
        <w:rPr>
          <w:rFonts w:ascii="Times New Roman" w:eastAsia="Times New Roman" w:hAnsi="Times New Roman" w:cs="Times New Roman"/>
          <w:b/>
          <w:bCs/>
          <w:spacing w:val="2"/>
          <w:sz w:val="24"/>
          <w:szCs w:val="24"/>
        </w:rPr>
        <w:t xml:space="preserve">Art. 21 </w:t>
      </w:r>
      <w:r w:rsidRPr="002F2127">
        <w:rPr>
          <w:rFonts w:ascii="Times New Roman" w:hAnsi="Times New Roman" w:cs="Times New Roman"/>
          <w:b/>
          <w:bCs/>
          <w:noProof w:val="0"/>
          <w:sz w:val="24"/>
          <w:szCs w:val="24"/>
        </w:rPr>
        <w:t>se modifică și va avea următorul cuprins:</w:t>
      </w:r>
    </w:p>
    <w:p w14:paraId="243F8D43" w14:textId="5894CE7F" w:rsidR="002B1203" w:rsidRPr="002F2127" w:rsidRDefault="002B1203" w:rsidP="00661E6D">
      <w:pPr>
        <w:ind w:firstLine="36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Art.21. –</w:t>
      </w:r>
    </w:p>
    <w:p w14:paraId="4D491F53" w14:textId="7125A5D9" w:rsidR="002B1203" w:rsidRPr="002F2127" w:rsidRDefault="002B1203" w:rsidP="00661E6D">
      <w:pPr>
        <w:ind w:firstLine="720"/>
        <w:jc w:val="both"/>
        <w:rPr>
          <w:rFonts w:ascii="Times New Roman" w:hAnsi="Times New Roman" w:cs="Times New Roman"/>
          <w:bCs/>
          <w:noProof w:val="0"/>
          <w:sz w:val="24"/>
          <w:szCs w:val="24"/>
        </w:rPr>
      </w:pPr>
      <w:r w:rsidRPr="002F2127">
        <w:rPr>
          <w:rFonts w:ascii="Times New Roman" w:hAnsi="Times New Roman" w:cs="Times New Roman"/>
          <w:bCs/>
          <w:noProof w:val="0"/>
          <w:sz w:val="24"/>
          <w:szCs w:val="24"/>
        </w:rPr>
        <w:t>(1) Regimul de redevenţe şi regimul fiscal specific prevăzute la art.18 și art.19 nu se vor modifica, indiferent sub ce formă, în favoarea sau în defavoarea titularilor de acorduri, pe toată durata acordurilor.</w:t>
      </w:r>
    </w:p>
    <w:p w14:paraId="3628E451" w14:textId="77777777" w:rsidR="00C7086E" w:rsidRPr="002F2127" w:rsidRDefault="002B1203" w:rsidP="00661E6D">
      <w:pPr>
        <w:ind w:firstLine="720"/>
        <w:jc w:val="both"/>
        <w:rPr>
          <w:rFonts w:ascii="Times New Roman" w:hAnsi="Times New Roman" w:cs="Times New Roman"/>
          <w:noProof w:val="0"/>
          <w:sz w:val="24"/>
          <w:szCs w:val="24"/>
        </w:rPr>
      </w:pPr>
      <w:r w:rsidRPr="002F2127">
        <w:rPr>
          <w:rFonts w:ascii="Times New Roman" w:hAnsi="Times New Roman" w:cs="Times New Roman"/>
          <w:bCs/>
          <w:sz w:val="24"/>
          <w:szCs w:val="24"/>
        </w:rPr>
        <w:t xml:space="preserve">(2) </w:t>
      </w:r>
      <w:r w:rsidRPr="002F2127">
        <w:rPr>
          <w:rFonts w:ascii="Times New Roman" w:hAnsi="Times New Roman" w:cs="Times New Roman"/>
          <w:noProof w:val="0"/>
          <w:sz w:val="24"/>
          <w:szCs w:val="24"/>
        </w:rPr>
        <w:t>Cota procentuală prevăzută la art. 20</w:t>
      </w:r>
      <w:r w:rsidRPr="002F2127">
        <w:rPr>
          <w:rFonts w:ascii="Times New Roman" w:hAnsi="Times New Roman" w:cs="Times New Roman"/>
          <w:noProof w:val="0"/>
          <w:sz w:val="24"/>
          <w:szCs w:val="24"/>
          <w:vertAlign w:val="superscript"/>
        </w:rPr>
        <w:t>^2</w:t>
      </w:r>
      <w:r w:rsidRPr="002F2127">
        <w:rPr>
          <w:rFonts w:ascii="Times New Roman" w:hAnsi="Times New Roman" w:cs="Times New Roman"/>
          <w:noProof w:val="0"/>
          <w:sz w:val="24"/>
          <w:szCs w:val="24"/>
        </w:rPr>
        <w:t xml:space="preserve"> rămâne nemodificată pe toată durata acordurilor.</w:t>
      </w:r>
    </w:p>
    <w:p w14:paraId="7BE9EF1A" w14:textId="51FD1C54" w:rsidR="002B1203" w:rsidRPr="002F2127" w:rsidRDefault="002B1203" w:rsidP="00C7086E">
      <w:pPr>
        <w:pStyle w:val="ListParagraph"/>
        <w:numPr>
          <w:ilvl w:val="0"/>
          <w:numId w:val="6"/>
        </w:numPr>
        <w:jc w:val="both"/>
        <w:rPr>
          <w:rFonts w:ascii="Times New Roman" w:hAnsi="Times New Roman" w:cs="Times New Roman"/>
          <w:b/>
          <w:bCs/>
          <w:noProof w:val="0"/>
          <w:sz w:val="24"/>
          <w:szCs w:val="24"/>
        </w:rPr>
      </w:pPr>
      <w:r w:rsidRPr="002F2127">
        <w:rPr>
          <w:rFonts w:ascii="Times New Roman" w:hAnsi="Times New Roman" w:cs="Times New Roman"/>
          <w:b/>
          <w:bCs/>
          <w:noProof w:val="0"/>
          <w:sz w:val="24"/>
          <w:szCs w:val="24"/>
        </w:rPr>
        <w:t>Art. 25 alineatul (1) litera n) se modifică și va avea următorul cuprins:</w:t>
      </w:r>
      <w:r w:rsidR="00C7086E" w:rsidRPr="002F2127">
        <w:rPr>
          <w:rFonts w:ascii="Times New Roman" w:hAnsi="Times New Roman" w:cs="Times New Roman"/>
          <w:b/>
          <w:bCs/>
          <w:noProof w:val="0"/>
          <w:sz w:val="24"/>
          <w:szCs w:val="24"/>
        </w:rPr>
        <w:t xml:space="preserve">  </w:t>
      </w:r>
    </w:p>
    <w:p w14:paraId="41827A2F" w14:textId="55094A3E" w:rsidR="002B1203" w:rsidRPr="002F2127" w:rsidRDefault="002B1203" w:rsidP="00661E6D">
      <w:pPr>
        <w:ind w:firstLine="36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Art. 25. – (1)</w:t>
      </w:r>
    </w:p>
    <w:p w14:paraId="54A152BC" w14:textId="4FA67C78" w:rsidR="002B1203" w:rsidRPr="002F2127" w:rsidRDefault="002B1203" w:rsidP="00661E6D">
      <w:pPr>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n) nerespectarea de către titularii acordurilor petroliere a prevederilor art. 20</w:t>
      </w:r>
      <w:r w:rsidRPr="002F2127">
        <w:rPr>
          <w:rFonts w:ascii="Times New Roman" w:hAnsi="Times New Roman" w:cs="Times New Roman"/>
          <w:noProof w:val="0"/>
          <w:sz w:val="24"/>
          <w:szCs w:val="24"/>
          <w:vertAlign w:val="superscript"/>
        </w:rPr>
        <w:t>^2</w:t>
      </w:r>
      <w:r w:rsidRPr="002F2127">
        <w:rPr>
          <w:rFonts w:ascii="Times New Roman" w:hAnsi="Times New Roman" w:cs="Times New Roman"/>
          <w:noProof w:val="0"/>
          <w:sz w:val="24"/>
          <w:szCs w:val="24"/>
        </w:rPr>
        <w:t xml:space="preserve">, cu amenda de la 100.000 la </w:t>
      </w:r>
      <w:r w:rsidR="00452B21">
        <w:rPr>
          <w:rFonts w:ascii="Times New Roman" w:hAnsi="Times New Roman" w:cs="Times New Roman"/>
          <w:noProof w:val="0"/>
          <w:sz w:val="24"/>
          <w:szCs w:val="24"/>
        </w:rPr>
        <w:t>10</w:t>
      </w:r>
      <w:r w:rsidRPr="002F2127">
        <w:rPr>
          <w:rFonts w:ascii="Times New Roman" w:hAnsi="Times New Roman" w:cs="Times New Roman"/>
          <w:noProof w:val="0"/>
          <w:sz w:val="24"/>
          <w:szCs w:val="24"/>
        </w:rPr>
        <w:t>.000.000 lei</w:t>
      </w:r>
      <w:r w:rsidR="00264223" w:rsidRPr="002F2127">
        <w:rPr>
          <w:rFonts w:ascii="Times New Roman" w:hAnsi="Times New Roman" w:cs="Times New Roman"/>
          <w:noProof w:val="0"/>
          <w:sz w:val="24"/>
          <w:szCs w:val="24"/>
        </w:rPr>
        <w:t>.</w:t>
      </w:r>
    </w:p>
    <w:p w14:paraId="43A52DE8" w14:textId="14C8297F" w:rsidR="002A75E3" w:rsidRPr="002F2127" w:rsidRDefault="002A75E3" w:rsidP="00264223">
      <w:pPr>
        <w:pStyle w:val="ListParagraph"/>
        <w:numPr>
          <w:ilvl w:val="0"/>
          <w:numId w:val="6"/>
        </w:numPr>
        <w:jc w:val="both"/>
        <w:rPr>
          <w:rFonts w:ascii="Times New Roman" w:hAnsi="Times New Roman" w:cs="Times New Roman"/>
          <w:b/>
          <w:bCs/>
          <w:noProof w:val="0"/>
          <w:sz w:val="24"/>
          <w:szCs w:val="24"/>
        </w:rPr>
      </w:pPr>
      <w:r w:rsidRPr="002F2127">
        <w:rPr>
          <w:rFonts w:ascii="Times New Roman" w:hAnsi="Times New Roman" w:cs="Times New Roman"/>
          <w:b/>
          <w:bCs/>
          <w:noProof w:val="0"/>
          <w:sz w:val="24"/>
          <w:szCs w:val="24"/>
        </w:rPr>
        <w:t>ANEXA nr. 2 se modifică și va avea următorul cuprins:</w:t>
      </w:r>
    </w:p>
    <w:p w14:paraId="221EE430" w14:textId="77777777" w:rsidR="002A75E3" w:rsidRPr="002F2127" w:rsidRDefault="002A75E3" w:rsidP="002A75E3">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b/>
          <w:bCs/>
          <w:noProof w:val="0"/>
          <w:sz w:val="24"/>
          <w:szCs w:val="24"/>
        </w:rPr>
        <w:t xml:space="preserve">ANEXA nr. 2 </w:t>
      </w:r>
      <w:r w:rsidRPr="002F2127">
        <w:rPr>
          <w:rFonts w:ascii="Times New Roman" w:hAnsi="Times New Roman" w:cs="Times New Roman"/>
          <w:noProof w:val="0"/>
          <w:sz w:val="24"/>
          <w:szCs w:val="24"/>
        </w:rPr>
        <w:t>-  Formula de calcul pentru impozitul asupra veniturilor suplimentare offshore</w:t>
      </w:r>
    </w:p>
    <w:p w14:paraId="64FAA92D" w14:textId="7F38FCE2" w:rsidR="002A75E3" w:rsidRPr="002F2127" w:rsidRDefault="002A75E3" w:rsidP="002A75E3">
      <w:pPr>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În funcţie de nivelul preţului mediu ponderat al gazelor naturale vândute din producţia internă proprie din perimetrele offshore, denumit în continuare PMPC, se aplică următoarele formule de calcul:</w:t>
      </w:r>
    </w:p>
    <w:p w14:paraId="0AC9B5E3" w14:textId="4EFF51BC" w:rsidR="002A75E3" w:rsidRPr="002F2127" w:rsidRDefault="002A75E3" w:rsidP="002A75E3">
      <w:pPr>
        <w:pStyle w:val="ListParagraph"/>
        <w:numPr>
          <w:ilvl w:val="0"/>
          <w:numId w:val="4"/>
        </w:numPr>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În cazul în care PMPC este între 100 lei/MWh şi 115 lei/MWh inclusiv, ajustate cu IPC,  impozitul asupra veniturilor suplimentare offshore total datorat se calculează astfel:</w:t>
      </w:r>
    </w:p>
    <w:p w14:paraId="137030B1" w14:textId="77777777"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IVST = ISO- VID</w:t>
      </w:r>
    </w:p>
    <w:p w14:paraId="5208A32F" w14:textId="77777777"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ISO = CI * VS</w:t>
      </w:r>
    </w:p>
    <w:p w14:paraId="30691459" w14:textId="77777777"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VS = (PMPC - PB) * VGC</w:t>
      </w:r>
    </w:p>
    <w:p w14:paraId="4A3E5EBE" w14:textId="01FB25A4"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lastRenderedPageBreak/>
        <w:t>VID = min (VI, 0,6 * ISO)</w:t>
      </w:r>
    </w:p>
    <w:p w14:paraId="786C3AF5" w14:textId="77777777" w:rsidR="002A75E3" w:rsidRPr="002F2127" w:rsidRDefault="002A75E3" w:rsidP="002A75E3">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IVST – impozitul asupra veniturilor suplimentare offshore total datorat;</w:t>
      </w:r>
    </w:p>
    <w:p w14:paraId="3514B841" w14:textId="77777777"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ISO – impozitul suplimentar offshore calculat la veniturile suplimentare din vânzarea gazelor naturale în urma practicării unor preţuri PMPC între 100 lei/MWh şi 115 lei/MWh inclusiv, ajustate cu IPC, după caz;</w:t>
      </w:r>
    </w:p>
    <w:p w14:paraId="76ED6BED" w14:textId="5EDC7CEA"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CI – cota de impozitare a veniturilor suplimentare din vânzarea gazelor naturale [30% - conform art. 19 alin.(3) lit. (a)], aplicabilă în urma practicării unor preţuri PMPC între 100 lei/MWh şi 115 lei/MWh inclusiv, ajustate anual cu rata IPC incepand cu 1 ianuarie 20</w:t>
      </w:r>
      <w:r w:rsidR="00776EBF" w:rsidRPr="002F2127">
        <w:rPr>
          <w:rFonts w:ascii="Times New Roman" w:hAnsi="Times New Roman" w:cs="Times New Roman"/>
          <w:noProof w:val="0"/>
          <w:sz w:val="24"/>
          <w:szCs w:val="24"/>
        </w:rPr>
        <w:t>20</w:t>
      </w:r>
      <w:r w:rsidRPr="002F2127">
        <w:rPr>
          <w:rFonts w:ascii="Times New Roman" w:hAnsi="Times New Roman" w:cs="Times New Roman"/>
          <w:noProof w:val="0"/>
          <w:sz w:val="24"/>
          <w:szCs w:val="24"/>
        </w:rPr>
        <w:t>;</w:t>
      </w:r>
    </w:p>
    <w:p w14:paraId="0D526CE5" w14:textId="77777777"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VS – venitul suplimentar din perimetrele offshore, calculat din vânzarea gazelor naturale, cu preţuri PMPC între 100 lei/MWh şi 115 lei/MWh inclusiv;</w:t>
      </w:r>
    </w:p>
    <w:p w14:paraId="2E28422B" w14:textId="77777777"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PMPC – preţul mediu ponderat al gazelor naturale vândute din producţia internă proprie din perimetrele offshore;</w:t>
      </w:r>
    </w:p>
    <w:p w14:paraId="597F2F35" w14:textId="51306069"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PB – preţ de bază minim al intervalului de calcul corespunzător respectiv, pentru preţuri PMPC între 100 lei/MWh şi 115 lei/MWh inclusiv este 100 lei/MWh, ajustat anual cu rata IPC incepand cu 1 ianuarie 20</w:t>
      </w:r>
      <w:r w:rsidR="00776EBF" w:rsidRPr="002F2127">
        <w:rPr>
          <w:rFonts w:ascii="Times New Roman" w:hAnsi="Times New Roman" w:cs="Times New Roman"/>
          <w:noProof w:val="0"/>
          <w:sz w:val="24"/>
          <w:szCs w:val="24"/>
        </w:rPr>
        <w:t>20</w:t>
      </w:r>
      <w:r w:rsidRPr="002F2127">
        <w:rPr>
          <w:rFonts w:ascii="Times New Roman" w:hAnsi="Times New Roman" w:cs="Times New Roman"/>
          <w:noProof w:val="0"/>
          <w:sz w:val="24"/>
          <w:szCs w:val="24"/>
        </w:rPr>
        <w:t>;</w:t>
      </w:r>
    </w:p>
    <w:p w14:paraId="7F42D7F2" w14:textId="5CC24C2F" w:rsidR="002A75E3" w:rsidRPr="002F2127" w:rsidRDefault="002A75E3" w:rsidP="002A75E3">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VGC – volumele de gaze din producţia internă din perimetrele offshore vândute;</w:t>
      </w:r>
    </w:p>
    <w:p w14:paraId="602D7FB4" w14:textId="77777777"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IPC – indicele anual al preţurilor de consum din anul precedent publicat de Institutul Naţional de Statistică din Romania;</w:t>
      </w:r>
    </w:p>
    <w:p w14:paraId="4C890A16" w14:textId="77777777" w:rsidR="002A75E3" w:rsidRPr="002F2127" w:rsidRDefault="002A75E3" w:rsidP="002A75E3">
      <w:pPr>
        <w:autoSpaceDE w:val="0"/>
        <w:autoSpaceDN w:val="0"/>
        <w:adjustRightInd w:val="0"/>
        <w:ind w:firstLine="720"/>
        <w:jc w:val="both"/>
        <w:rPr>
          <w:rFonts w:ascii="Times New Roman" w:hAnsi="Times New Roman" w:cs="Times New Roman"/>
          <w:noProof w:val="0"/>
          <w:sz w:val="24"/>
          <w:szCs w:val="24"/>
        </w:rPr>
      </w:pPr>
      <w:r w:rsidRPr="002F2127">
        <w:rPr>
          <w:rStyle w:val="tpa1"/>
          <w:rFonts w:ascii="Times New Roman" w:hAnsi="Times New Roman" w:cs="Times New Roman"/>
          <w:sz w:val="24"/>
          <w:szCs w:val="24"/>
        </w:rPr>
        <w:t>VID - valoarea investiţiilor în segmentul upstream deductibile</w:t>
      </w:r>
    </w:p>
    <w:p w14:paraId="24F182A3" w14:textId="4054C4D6"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VI – valoarea cumulată a investiţiilor în segmentul upstream aşa cum sunt prevăzute la art. 19 alin. (9) care se diminuează lunar cu valoarea VID dedusă;</w:t>
      </w:r>
    </w:p>
    <w:p w14:paraId="1ADFAC25" w14:textId="77777777"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p>
    <w:p w14:paraId="7DB1276B" w14:textId="77777777" w:rsidR="006239FC" w:rsidRPr="002F2127" w:rsidRDefault="006239FC" w:rsidP="006239FC">
      <w:pPr>
        <w:pStyle w:val="ListParagraph"/>
        <w:numPr>
          <w:ilvl w:val="0"/>
          <w:numId w:val="4"/>
        </w:numPr>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În cazul în care PMPC depăşeşte 115 lei /MWh, ajustat cu IPC, impozitul asupra veniturilor suplimentare offshore total datorat se calculează astfel:</w:t>
      </w:r>
    </w:p>
    <w:p w14:paraId="7555727F" w14:textId="77777777" w:rsidR="006239FC" w:rsidRPr="002F2127" w:rsidRDefault="006239FC" w:rsidP="006239FC">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IVST = ISO - VID</w:t>
      </w:r>
    </w:p>
    <w:p w14:paraId="6A167389" w14:textId="77777777" w:rsidR="006239FC" w:rsidRPr="002F2127" w:rsidRDefault="006239FC" w:rsidP="006239FC">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ISO = CI * VS</w:t>
      </w:r>
    </w:p>
    <w:p w14:paraId="7A5B4348" w14:textId="77777777" w:rsidR="006239FC" w:rsidRPr="002F2127" w:rsidRDefault="006239FC" w:rsidP="006239FC">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VS = (PMPC - PB) * VGC</w:t>
      </w:r>
    </w:p>
    <w:p w14:paraId="1A310C4E" w14:textId="77777777" w:rsidR="006239FC" w:rsidRPr="002F2127" w:rsidRDefault="006239FC" w:rsidP="006239FC">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VID = min (VI, 0,6 * ISO)</w:t>
      </w:r>
    </w:p>
    <w:p w14:paraId="66B1DC95" w14:textId="77777777" w:rsidR="006239FC" w:rsidRPr="002F2127" w:rsidRDefault="006239FC" w:rsidP="006239FC">
      <w:pPr>
        <w:pStyle w:val="ListParagraph"/>
        <w:autoSpaceDE w:val="0"/>
        <w:autoSpaceDN w:val="0"/>
        <w:adjustRightInd w:val="0"/>
        <w:jc w:val="both"/>
        <w:rPr>
          <w:rFonts w:ascii="Times New Roman" w:hAnsi="Times New Roman" w:cs="Times New Roman"/>
          <w:noProof w:val="0"/>
          <w:sz w:val="24"/>
          <w:szCs w:val="24"/>
        </w:rPr>
      </w:pPr>
    </w:p>
    <w:p w14:paraId="50682E93" w14:textId="77777777" w:rsidR="006239FC" w:rsidRPr="002F2127" w:rsidRDefault="006239FC" w:rsidP="006239FC">
      <w:pPr>
        <w:pStyle w:val="ListParagraph"/>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ISO – suma impozitelor suplimentare offshore, calculate pentru fiecare interval de preţ conform art. 19 alin.(3) lit.(a)-(g), respectiv:</w:t>
      </w:r>
    </w:p>
    <w:p w14:paraId="47CF8D33" w14:textId="77777777" w:rsidR="006239FC" w:rsidRPr="002F2127" w:rsidRDefault="006239FC" w:rsidP="006239FC">
      <w:pPr>
        <w:pStyle w:val="ListParagraph"/>
        <w:autoSpaceDE w:val="0"/>
        <w:autoSpaceDN w:val="0"/>
        <w:adjustRightInd w:val="0"/>
        <w:jc w:val="both"/>
        <w:rPr>
          <w:rFonts w:ascii="Times New Roman" w:hAnsi="Times New Roman" w:cs="Times New Roman"/>
          <w:noProof w:val="0"/>
          <w:sz w:val="24"/>
          <w:szCs w:val="24"/>
        </w:rPr>
      </w:pPr>
    </w:p>
    <w:p w14:paraId="0068C887" w14:textId="77777777" w:rsidR="006239FC" w:rsidRPr="002F2127" w:rsidRDefault="006239FC" w:rsidP="006239FC">
      <w:pPr>
        <w:pStyle w:val="ListParagraph"/>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ISO = ISO</w:t>
      </w:r>
      <w:r w:rsidRPr="002F2127">
        <w:rPr>
          <w:rFonts w:ascii="Times New Roman" w:hAnsi="Times New Roman" w:cs="Times New Roman"/>
          <w:noProof w:val="0"/>
          <w:sz w:val="24"/>
          <w:szCs w:val="24"/>
          <w:vertAlign w:val="subscript"/>
        </w:rPr>
        <w:t>1</w:t>
      </w:r>
      <w:r w:rsidRPr="002F2127">
        <w:rPr>
          <w:rFonts w:ascii="Times New Roman" w:hAnsi="Times New Roman" w:cs="Times New Roman"/>
          <w:noProof w:val="0"/>
          <w:sz w:val="24"/>
          <w:szCs w:val="24"/>
        </w:rPr>
        <w:t xml:space="preserve"> + ISO</w:t>
      </w:r>
      <w:r w:rsidRPr="002F2127">
        <w:rPr>
          <w:rFonts w:ascii="Times New Roman" w:hAnsi="Times New Roman" w:cs="Times New Roman"/>
          <w:noProof w:val="0"/>
          <w:sz w:val="24"/>
          <w:szCs w:val="24"/>
          <w:vertAlign w:val="subscript"/>
        </w:rPr>
        <w:t>2</w:t>
      </w:r>
      <w:r w:rsidRPr="002F2127">
        <w:rPr>
          <w:rFonts w:ascii="Times New Roman" w:hAnsi="Times New Roman" w:cs="Times New Roman"/>
          <w:noProof w:val="0"/>
          <w:sz w:val="24"/>
          <w:szCs w:val="24"/>
        </w:rPr>
        <w:t xml:space="preserve"> +...+ ISO</w:t>
      </w:r>
      <w:r w:rsidRPr="002F2127">
        <w:rPr>
          <w:rFonts w:ascii="Times New Roman" w:hAnsi="Times New Roman" w:cs="Times New Roman"/>
          <w:noProof w:val="0"/>
          <w:sz w:val="24"/>
          <w:szCs w:val="24"/>
          <w:vertAlign w:val="subscript"/>
        </w:rPr>
        <w:t>i</w:t>
      </w:r>
    </w:p>
    <w:p w14:paraId="4F66FCB3" w14:textId="77777777"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lastRenderedPageBreak/>
        <w:t>ISO</w:t>
      </w:r>
      <w:r w:rsidRPr="002F2127">
        <w:rPr>
          <w:rFonts w:ascii="Times New Roman" w:hAnsi="Times New Roman" w:cs="Times New Roman"/>
          <w:noProof w:val="0"/>
          <w:sz w:val="24"/>
          <w:szCs w:val="24"/>
          <w:vertAlign w:val="subscript"/>
        </w:rPr>
        <w:t>i</w:t>
      </w:r>
      <w:r w:rsidRPr="002F2127">
        <w:rPr>
          <w:rFonts w:ascii="Times New Roman" w:hAnsi="Times New Roman" w:cs="Times New Roman"/>
          <w:noProof w:val="0"/>
          <w:sz w:val="24"/>
          <w:szCs w:val="24"/>
        </w:rPr>
        <w:t xml:space="preserve"> se calculează conform formulei de calcul de la pct. 2 unde termenii corespunzători au următoarele semnificaţii:</w:t>
      </w:r>
    </w:p>
    <w:p w14:paraId="3CF942FB" w14:textId="77777777"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CI – cota de impozitare a veniturilor suplimentare din vânzarea gazelor naturale, pentru fiecare interval de preţ corespunzător conform art. 19 alin.(3) lit.(a)-(g);</w:t>
      </w:r>
    </w:p>
    <w:p w14:paraId="418B7CDD" w14:textId="57369563"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PB – preţ de bază minim al intervalului de calcul corespunzător, ajustat anual începând cu 1 ianuarie 20</w:t>
      </w:r>
      <w:r w:rsidR="00776EBF" w:rsidRPr="002F2127">
        <w:rPr>
          <w:rFonts w:ascii="Times New Roman" w:hAnsi="Times New Roman" w:cs="Times New Roman"/>
          <w:noProof w:val="0"/>
          <w:sz w:val="24"/>
          <w:szCs w:val="24"/>
        </w:rPr>
        <w:t>20</w:t>
      </w:r>
      <w:r w:rsidRPr="002F2127">
        <w:rPr>
          <w:rFonts w:ascii="Times New Roman" w:hAnsi="Times New Roman" w:cs="Times New Roman"/>
          <w:noProof w:val="0"/>
          <w:sz w:val="24"/>
          <w:szCs w:val="24"/>
        </w:rPr>
        <w:t xml:space="preserve"> cu IPC;</w:t>
      </w:r>
    </w:p>
    <w:p w14:paraId="1F41F06C" w14:textId="3FB1134F"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VS – venitul suplimentar din perimetrele offshore, calculat pentru fiecare intervalul de preţ corespunzător.</w:t>
      </w:r>
    </w:p>
    <w:p w14:paraId="79A54AC6" w14:textId="77777777"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Exemplu de calcul: pentru vânzarea unui volum VGC de 1 MWh la un preţ de vânzare de 120 lei/MWh, impozitul asupra veniturilor suplimentare offshore total datorat se calculează aplicând formulele de mai sus astfel:</w:t>
      </w:r>
    </w:p>
    <w:p w14:paraId="5C889D20" w14:textId="77777777" w:rsidR="006239FC" w:rsidRPr="002F2127" w:rsidRDefault="006239FC" w:rsidP="006239FC">
      <w:pPr>
        <w:shd w:val="clear" w:color="auto" w:fill="FFFFFF"/>
        <w:ind w:firstLine="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IVST = ISO - VID = 6,25 – 3,75 = 2,</w:t>
      </w:r>
      <w:r w:rsidRPr="002F2127" w:rsidDel="00891720">
        <w:rPr>
          <w:rFonts w:ascii="Times New Roman" w:eastAsia="Times New Roman" w:hAnsi="Times New Roman" w:cs="Times New Roman"/>
          <w:noProof w:val="0"/>
          <w:sz w:val="24"/>
          <w:szCs w:val="24"/>
        </w:rPr>
        <w:t xml:space="preserve"> </w:t>
      </w:r>
      <w:r w:rsidRPr="002F2127">
        <w:rPr>
          <w:rFonts w:ascii="Times New Roman" w:eastAsia="Times New Roman" w:hAnsi="Times New Roman" w:cs="Times New Roman"/>
          <w:noProof w:val="0"/>
          <w:sz w:val="24"/>
          <w:szCs w:val="24"/>
        </w:rPr>
        <w:t>5 lei</w:t>
      </w:r>
    </w:p>
    <w:p w14:paraId="0000B19E" w14:textId="77777777" w:rsidR="006239FC" w:rsidRPr="002F2127" w:rsidRDefault="006239FC" w:rsidP="006239FC">
      <w:pPr>
        <w:shd w:val="clear" w:color="auto" w:fill="FFFFFF"/>
        <w:ind w:firstLine="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ISO = CI</w:t>
      </w:r>
      <w:r w:rsidRPr="002F2127">
        <w:rPr>
          <w:rFonts w:ascii="Times New Roman" w:eastAsia="Times New Roman" w:hAnsi="Times New Roman" w:cs="Times New Roman"/>
          <w:noProof w:val="0"/>
          <w:sz w:val="24"/>
          <w:szCs w:val="24"/>
          <w:vertAlign w:val="subscript"/>
        </w:rPr>
        <w:t>1</w:t>
      </w:r>
      <w:r w:rsidRPr="002F2127">
        <w:rPr>
          <w:rFonts w:ascii="Times New Roman" w:eastAsia="Times New Roman" w:hAnsi="Times New Roman" w:cs="Times New Roman"/>
          <w:noProof w:val="0"/>
          <w:sz w:val="24"/>
          <w:szCs w:val="24"/>
        </w:rPr>
        <w:t xml:space="preserve"> * VS</w:t>
      </w:r>
      <w:r w:rsidRPr="002F2127">
        <w:rPr>
          <w:rFonts w:ascii="Times New Roman" w:eastAsia="Times New Roman" w:hAnsi="Times New Roman" w:cs="Times New Roman"/>
          <w:noProof w:val="0"/>
          <w:sz w:val="24"/>
          <w:szCs w:val="24"/>
          <w:vertAlign w:val="subscript"/>
        </w:rPr>
        <w:t>1</w:t>
      </w:r>
      <w:r w:rsidRPr="002F2127">
        <w:rPr>
          <w:rFonts w:ascii="Times New Roman" w:eastAsia="Times New Roman" w:hAnsi="Times New Roman" w:cs="Times New Roman"/>
          <w:noProof w:val="0"/>
          <w:sz w:val="24"/>
          <w:szCs w:val="24"/>
        </w:rPr>
        <w:t xml:space="preserve"> + CI</w:t>
      </w:r>
      <w:r w:rsidRPr="002F2127">
        <w:rPr>
          <w:rFonts w:ascii="Times New Roman" w:eastAsia="Times New Roman" w:hAnsi="Times New Roman" w:cs="Times New Roman"/>
          <w:noProof w:val="0"/>
          <w:sz w:val="24"/>
          <w:szCs w:val="24"/>
          <w:vertAlign w:val="subscript"/>
        </w:rPr>
        <w:t>2</w:t>
      </w:r>
      <w:r w:rsidRPr="002F2127">
        <w:rPr>
          <w:rFonts w:ascii="Times New Roman" w:eastAsia="Times New Roman" w:hAnsi="Times New Roman" w:cs="Times New Roman"/>
          <w:noProof w:val="0"/>
          <w:sz w:val="24"/>
          <w:szCs w:val="24"/>
        </w:rPr>
        <w:t xml:space="preserve"> * VS</w:t>
      </w:r>
      <w:r w:rsidRPr="002F2127">
        <w:rPr>
          <w:rFonts w:ascii="Times New Roman" w:eastAsia="Times New Roman" w:hAnsi="Times New Roman" w:cs="Times New Roman"/>
          <w:noProof w:val="0"/>
          <w:sz w:val="24"/>
          <w:szCs w:val="24"/>
          <w:vertAlign w:val="subscript"/>
        </w:rPr>
        <w:t>2</w:t>
      </w:r>
      <w:r w:rsidRPr="002F2127">
        <w:rPr>
          <w:rFonts w:ascii="Times New Roman" w:eastAsia="Times New Roman" w:hAnsi="Times New Roman" w:cs="Times New Roman"/>
          <w:noProof w:val="0"/>
          <w:sz w:val="24"/>
          <w:szCs w:val="24"/>
        </w:rPr>
        <w:t xml:space="preserve"> = 0,30*15 + 0,35*5 = 6,25 lei</w:t>
      </w:r>
    </w:p>
    <w:p w14:paraId="4A1C396C" w14:textId="557ABD48" w:rsidR="006239FC" w:rsidRPr="002F2127" w:rsidRDefault="006239FC" w:rsidP="006239FC">
      <w:pPr>
        <w:shd w:val="clear" w:color="auto" w:fill="FFFFFF"/>
        <w:ind w:firstLine="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VID = 0,6*ISO = 0,6*6,25 = 3,75 lei</w:t>
      </w:r>
    </w:p>
    <w:p w14:paraId="51CAE997" w14:textId="12FAA571" w:rsidR="006239FC" w:rsidRPr="002F2127" w:rsidRDefault="006239FC" w:rsidP="006239FC">
      <w:pPr>
        <w:shd w:val="clear" w:color="auto" w:fill="FFFFFF"/>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CI</w:t>
      </w:r>
      <w:r w:rsidRPr="002F2127">
        <w:rPr>
          <w:rFonts w:ascii="Times New Roman" w:eastAsia="Times New Roman" w:hAnsi="Times New Roman" w:cs="Times New Roman"/>
          <w:noProof w:val="0"/>
          <w:sz w:val="24"/>
          <w:szCs w:val="24"/>
          <w:vertAlign w:val="subscript"/>
        </w:rPr>
        <w:t>1</w:t>
      </w:r>
      <w:r w:rsidRPr="002F2127">
        <w:rPr>
          <w:rFonts w:ascii="Times New Roman" w:eastAsia="Times New Roman" w:hAnsi="Times New Roman" w:cs="Times New Roman"/>
          <w:noProof w:val="0"/>
          <w:sz w:val="24"/>
          <w:szCs w:val="24"/>
        </w:rPr>
        <w:t xml:space="preserve"> = 0,30 - cota de impozitare (30%) a veniturilor suplimentare offshore din vânzarea gazelor naturale aplicabilă în urma practicării unor preţuri între 100 lei/MWh şi 115 lei/MWh inclusiv, conform art. 19 alin. (3) lit. a), </w:t>
      </w:r>
      <w:r w:rsidRPr="002F2127">
        <w:rPr>
          <w:rFonts w:ascii="Times New Roman" w:hAnsi="Times New Roman" w:cs="Times New Roman"/>
          <w:noProof w:val="0"/>
          <w:sz w:val="24"/>
          <w:szCs w:val="24"/>
        </w:rPr>
        <w:t>ajustate anual cu rata IPC incepand cu 1 ianuarie 20</w:t>
      </w:r>
      <w:r w:rsidR="00776EBF" w:rsidRPr="002F2127">
        <w:rPr>
          <w:rFonts w:ascii="Times New Roman" w:hAnsi="Times New Roman" w:cs="Times New Roman"/>
          <w:noProof w:val="0"/>
          <w:sz w:val="24"/>
          <w:szCs w:val="24"/>
        </w:rPr>
        <w:t>20</w:t>
      </w:r>
      <w:r w:rsidRPr="002F2127">
        <w:rPr>
          <w:rFonts w:ascii="Times New Roman" w:eastAsia="Times New Roman" w:hAnsi="Times New Roman" w:cs="Times New Roman"/>
          <w:noProof w:val="0"/>
          <w:sz w:val="24"/>
          <w:szCs w:val="24"/>
        </w:rPr>
        <w:t>;</w:t>
      </w:r>
    </w:p>
    <w:p w14:paraId="707026E3" w14:textId="3C6B4B29" w:rsidR="006239FC" w:rsidRPr="002F2127" w:rsidRDefault="006239FC" w:rsidP="006239FC">
      <w:pPr>
        <w:shd w:val="clear" w:color="auto" w:fill="FFFFFF"/>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CI</w:t>
      </w:r>
      <w:r w:rsidRPr="002F2127">
        <w:rPr>
          <w:rFonts w:ascii="Times New Roman" w:eastAsia="Times New Roman" w:hAnsi="Times New Roman" w:cs="Times New Roman"/>
          <w:noProof w:val="0"/>
          <w:sz w:val="24"/>
          <w:szCs w:val="24"/>
          <w:vertAlign w:val="subscript"/>
        </w:rPr>
        <w:t>2</w:t>
      </w:r>
      <w:r w:rsidRPr="002F2127">
        <w:rPr>
          <w:rFonts w:ascii="Times New Roman" w:eastAsia="Times New Roman" w:hAnsi="Times New Roman" w:cs="Times New Roman"/>
          <w:noProof w:val="0"/>
          <w:sz w:val="24"/>
          <w:szCs w:val="24"/>
        </w:rPr>
        <w:t xml:space="preserve"> = 0,35 - cota de impozitare (35%) a veniturilor suplimentare offshore din vânzarea gazelor naturale aplicabilă în urma practicării unor preţuri între 115 lei/MWh şi 130 lei/MWh inclusiv, conform art. 19 alin. (3) lit. b), </w:t>
      </w:r>
      <w:r w:rsidRPr="002F2127">
        <w:rPr>
          <w:rFonts w:ascii="Times New Roman" w:hAnsi="Times New Roman" w:cs="Times New Roman"/>
          <w:noProof w:val="0"/>
          <w:sz w:val="24"/>
          <w:szCs w:val="24"/>
        </w:rPr>
        <w:t>ajustate anual cu rata IPC incepand cu 1 ianuarie 20</w:t>
      </w:r>
      <w:r w:rsidR="00776EBF" w:rsidRPr="002F2127">
        <w:rPr>
          <w:rFonts w:ascii="Times New Roman" w:hAnsi="Times New Roman" w:cs="Times New Roman"/>
          <w:noProof w:val="0"/>
          <w:sz w:val="24"/>
          <w:szCs w:val="24"/>
        </w:rPr>
        <w:t>20</w:t>
      </w:r>
      <w:r w:rsidRPr="002F2127">
        <w:rPr>
          <w:rFonts w:ascii="Times New Roman" w:eastAsia="Times New Roman" w:hAnsi="Times New Roman" w:cs="Times New Roman"/>
          <w:noProof w:val="0"/>
          <w:sz w:val="24"/>
          <w:szCs w:val="24"/>
        </w:rPr>
        <w:t>;</w:t>
      </w:r>
    </w:p>
    <w:p w14:paraId="1990B4EC" w14:textId="415130E4" w:rsidR="006239FC" w:rsidRPr="002F2127" w:rsidRDefault="006239FC" w:rsidP="006239FC">
      <w:pPr>
        <w:shd w:val="clear" w:color="auto" w:fill="FFFFFF"/>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VS</w:t>
      </w:r>
      <w:r w:rsidRPr="002F2127">
        <w:rPr>
          <w:rFonts w:ascii="Times New Roman" w:eastAsia="Times New Roman" w:hAnsi="Times New Roman" w:cs="Times New Roman"/>
          <w:noProof w:val="0"/>
          <w:sz w:val="24"/>
          <w:szCs w:val="24"/>
          <w:vertAlign w:val="subscript"/>
        </w:rPr>
        <w:t>1</w:t>
      </w:r>
      <w:r w:rsidRPr="002F2127">
        <w:rPr>
          <w:rFonts w:ascii="Times New Roman" w:eastAsia="Times New Roman" w:hAnsi="Times New Roman" w:cs="Times New Roman"/>
          <w:noProof w:val="0"/>
          <w:sz w:val="24"/>
          <w:szCs w:val="24"/>
        </w:rPr>
        <w:t xml:space="preserve"> = (115 - 100)*1 = 15 lei venitul suplimentar din perimetrele offshore, calculat ca diferenţă între 115 lei/MWh şi 100 lei/MWh, </w:t>
      </w:r>
      <w:r w:rsidRPr="002F2127">
        <w:rPr>
          <w:rFonts w:ascii="Times New Roman" w:hAnsi="Times New Roman" w:cs="Times New Roman"/>
          <w:noProof w:val="0"/>
          <w:sz w:val="24"/>
          <w:szCs w:val="24"/>
        </w:rPr>
        <w:t>ajustate anual cu rata IPC incepand cu 1 ianuarie 20</w:t>
      </w:r>
      <w:r w:rsidR="00776EBF" w:rsidRPr="002F2127">
        <w:rPr>
          <w:rFonts w:ascii="Times New Roman" w:hAnsi="Times New Roman" w:cs="Times New Roman"/>
          <w:noProof w:val="0"/>
          <w:sz w:val="24"/>
          <w:szCs w:val="24"/>
        </w:rPr>
        <w:t>20</w:t>
      </w:r>
      <w:r w:rsidRPr="002F2127">
        <w:rPr>
          <w:rFonts w:ascii="Times New Roman" w:eastAsia="Times New Roman" w:hAnsi="Times New Roman" w:cs="Times New Roman"/>
          <w:noProof w:val="0"/>
          <w:sz w:val="24"/>
          <w:szCs w:val="24"/>
        </w:rPr>
        <w:t>;</w:t>
      </w:r>
    </w:p>
    <w:p w14:paraId="073EA0C2" w14:textId="2BFD2620"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VS</w:t>
      </w:r>
      <w:r w:rsidRPr="002F2127">
        <w:rPr>
          <w:rFonts w:ascii="Times New Roman" w:eastAsia="Times New Roman" w:hAnsi="Times New Roman" w:cs="Times New Roman"/>
          <w:noProof w:val="0"/>
          <w:sz w:val="24"/>
          <w:szCs w:val="24"/>
          <w:vertAlign w:val="subscript"/>
        </w:rPr>
        <w:t>2</w:t>
      </w:r>
      <w:r w:rsidRPr="002F2127">
        <w:rPr>
          <w:rFonts w:ascii="Times New Roman" w:eastAsia="Times New Roman" w:hAnsi="Times New Roman" w:cs="Times New Roman"/>
          <w:noProof w:val="0"/>
          <w:sz w:val="24"/>
          <w:szCs w:val="24"/>
        </w:rPr>
        <w:t xml:space="preserve"> = (120 - 115)*1 = 5 lei venitul suplimentar din perimetrele offshore, calculat ca diferenţă între PMPC (120 lei/MWh din exemplul dat) şi 115 lei/MWh (preţul de bază minim al intervalului), </w:t>
      </w:r>
      <w:r w:rsidRPr="002F2127">
        <w:rPr>
          <w:rFonts w:ascii="Times New Roman" w:hAnsi="Times New Roman" w:cs="Times New Roman"/>
          <w:noProof w:val="0"/>
          <w:sz w:val="24"/>
          <w:szCs w:val="24"/>
        </w:rPr>
        <w:t>ajustate anual cu rata IPC incepand cu 1 ianuarie 20</w:t>
      </w:r>
      <w:r w:rsidR="00776EBF" w:rsidRPr="002F2127">
        <w:rPr>
          <w:rFonts w:ascii="Times New Roman" w:hAnsi="Times New Roman" w:cs="Times New Roman"/>
          <w:noProof w:val="0"/>
          <w:sz w:val="24"/>
          <w:szCs w:val="24"/>
        </w:rPr>
        <w:t>20</w:t>
      </w:r>
      <w:r w:rsidRPr="002F2127">
        <w:rPr>
          <w:rFonts w:ascii="Times New Roman" w:eastAsia="Times New Roman" w:hAnsi="Times New Roman" w:cs="Times New Roman"/>
          <w:noProof w:val="0"/>
          <w:sz w:val="24"/>
          <w:szCs w:val="24"/>
        </w:rPr>
        <w:t>.</w:t>
      </w:r>
    </w:p>
    <w:p w14:paraId="365DBC38" w14:textId="450A7E32"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p>
    <w:p w14:paraId="3E981370" w14:textId="76349768"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p>
    <w:p w14:paraId="5AA16944" w14:textId="7D503289" w:rsidR="00776EBF" w:rsidRPr="002F2127" w:rsidRDefault="00776EBF" w:rsidP="006239FC">
      <w:pPr>
        <w:autoSpaceDE w:val="0"/>
        <w:autoSpaceDN w:val="0"/>
        <w:adjustRightInd w:val="0"/>
        <w:ind w:left="720"/>
        <w:jc w:val="both"/>
        <w:rPr>
          <w:rFonts w:ascii="Times New Roman" w:eastAsia="Times New Roman" w:hAnsi="Times New Roman" w:cs="Times New Roman"/>
          <w:noProof w:val="0"/>
          <w:sz w:val="24"/>
          <w:szCs w:val="24"/>
        </w:rPr>
      </w:pPr>
    </w:p>
    <w:p w14:paraId="08AFB400" w14:textId="77777777" w:rsidR="00776EBF" w:rsidRPr="002F2127" w:rsidRDefault="00776EBF" w:rsidP="006239FC">
      <w:pPr>
        <w:autoSpaceDE w:val="0"/>
        <w:autoSpaceDN w:val="0"/>
        <w:adjustRightInd w:val="0"/>
        <w:ind w:left="720"/>
        <w:jc w:val="both"/>
        <w:rPr>
          <w:rFonts w:ascii="Times New Roman" w:eastAsia="Times New Roman" w:hAnsi="Times New Roman" w:cs="Times New Roman"/>
          <w:noProof w:val="0"/>
          <w:sz w:val="24"/>
          <w:szCs w:val="24"/>
        </w:rPr>
      </w:pPr>
    </w:p>
    <w:p w14:paraId="74618613" w14:textId="0332B1A5"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p>
    <w:p w14:paraId="5934F32F" w14:textId="358F215A" w:rsidR="00776EBF" w:rsidRPr="000C72EA" w:rsidRDefault="00776EBF" w:rsidP="00FC5FE0">
      <w:pPr>
        <w:ind w:firstLine="360"/>
        <w:rPr>
          <w:rFonts w:ascii="Times New Roman" w:eastAsia="Times New Roman" w:hAnsi="Times New Roman" w:cs="Times New Roman"/>
          <w:b/>
          <w:bCs/>
          <w:sz w:val="24"/>
          <w:szCs w:val="24"/>
        </w:rPr>
      </w:pPr>
      <w:r w:rsidRPr="000C72EA">
        <w:rPr>
          <w:rFonts w:ascii="Times New Roman" w:eastAsia="Times New Roman" w:hAnsi="Times New Roman" w:cs="Times New Roman"/>
          <w:b/>
          <w:bCs/>
          <w:sz w:val="24"/>
          <w:szCs w:val="24"/>
        </w:rPr>
        <w:t>Legea Petrolului nr. 238/2004</w:t>
      </w:r>
    </w:p>
    <w:p w14:paraId="5986E77D" w14:textId="77777777" w:rsidR="00776EBF" w:rsidRPr="002F2127" w:rsidRDefault="00776EBF" w:rsidP="00776EBF">
      <w:pPr>
        <w:pStyle w:val="ListParagraph"/>
        <w:rPr>
          <w:rFonts w:ascii="Times New Roman" w:eastAsia="Times New Roman" w:hAnsi="Times New Roman" w:cs="Times New Roman"/>
          <w:bCs/>
          <w:sz w:val="24"/>
          <w:szCs w:val="24"/>
        </w:rPr>
      </w:pPr>
    </w:p>
    <w:p w14:paraId="676C5A74" w14:textId="379527F8" w:rsidR="006239FC" w:rsidRPr="002F2127" w:rsidRDefault="006239FC" w:rsidP="00661E6D">
      <w:pPr>
        <w:pStyle w:val="ListParagraph"/>
        <w:numPr>
          <w:ilvl w:val="0"/>
          <w:numId w:val="7"/>
        </w:numPr>
        <w:autoSpaceDE w:val="0"/>
        <w:autoSpaceDN w:val="0"/>
        <w:adjustRightInd w:val="0"/>
        <w:jc w:val="both"/>
        <w:rPr>
          <w:rFonts w:ascii="Times New Roman" w:hAnsi="Times New Roman" w:cs="Times New Roman"/>
          <w:b/>
          <w:bCs/>
          <w:noProof w:val="0"/>
          <w:sz w:val="24"/>
          <w:szCs w:val="24"/>
        </w:rPr>
      </w:pPr>
      <w:r w:rsidRPr="002F2127">
        <w:rPr>
          <w:rFonts w:ascii="Times New Roman" w:eastAsia="Times New Roman" w:hAnsi="Times New Roman" w:cs="Times New Roman"/>
          <w:b/>
          <w:bCs/>
          <w:noProof w:val="0"/>
          <w:sz w:val="24"/>
          <w:szCs w:val="24"/>
        </w:rPr>
        <w:t xml:space="preserve">Art. 49 paragraful (4) din Legea 238/2004 </w:t>
      </w:r>
      <w:r w:rsidRPr="002F2127">
        <w:rPr>
          <w:rFonts w:ascii="Times New Roman" w:hAnsi="Times New Roman" w:cs="Times New Roman"/>
          <w:b/>
          <w:bCs/>
          <w:noProof w:val="0"/>
          <w:sz w:val="24"/>
          <w:szCs w:val="24"/>
        </w:rPr>
        <w:t>se modifică și va avea următorul conținut:</w:t>
      </w:r>
    </w:p>
    <w:p w14:paraId="674E651A" w14:textId="77777777"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(4) Calculul contravalorii redevenţei petroliere datorate bugetului de stat de către titularii acordurilor petroliere de dezvoltare-exploatare şi exploatare se face pe baza preţurilor de vânzare - cumpărare exclusiv costurile de transport, inmagazinare si alte costuri logistice. In măsura în care petrolul nu face obiectul unei operaţiuni de vânzare - cumpărare în luna de producţie, calculul contravalorii redevenței petroliere reglementate în prezenta lege se face pe baza unor prețuri de referință stabilite de autoritatea competentă, cu respectarea următoarelor principii:</w:t>
      </w:r>
    </w:p>
    <w:p w14:paraId="2F97D294" w14:textId="29CB4DE6" w:rsidR="006239FC" w:rsidRPr="002F2127" w:rsidRDefault="006239FC" w:rsidP="006239FC">
      <w:pPr>
        <w:autoSpaceDE w:val="0"/>
        <w:autoSpaceDN w:val="0"/>
        <w:adjustRightInd w:val="0"/>
        <w:ind w:left="144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(a) pentru țiței si condensat, prețurile de referință se vor baza pe prețul ţiţeiului Brent aferent perioadei de referinţă pentru care titularii de contracte de concesiune/acorduri petroliere datorează redevenţa petrolieră,  luând in considerare ajustări ale prețului pentru diferențele de calitate între sortimentele de ţiţei produse în România și ţiţeiul Brent şi pentru costurile de transport pentru sortimentele de ţiţei produse în România de la punctele de măsurare pentru determinarea producţiei brute de petrol până la cea mai apropiată piață unde aceste sortimente de ţiţei pot fi tranzacționate; aceste costuri vor fi definite de metodologia de calcul a preţului de referinţă, care va fi stabilită prin ordin emis de preşedintele autorităţii competente în temeiul prezentei legi.</w:t>
      </w:r>
    </w:p>
    <w:p w14:paraId="6E763A86" w14:textId="77777777" w:rsidR="006239FC" w:rsidRPr="002F2127" w:rsidRDefault="006239FC" w:rsidP="006239FC">
      <w:pPr>
        <w:autoSpaceDE w:val="0"/>
        <w:autoSpaceDN w:val="0"/>
        <w:adjustRightInd w:val="0"/>
        <w:ind w:left="144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(b) pentru gazele naturale, prețul de referință se va baza pe prețul mediu ponderat al tuturor operaţiunilor de vânzare - cumpărare pentru vânzarea gazelor naturale raportate la ANRE de către titularii de acorduri petroliere pentru perioada de referință; din prețul raportat se deduc costurile de transport, înmagazinare și alte costuri definite in metodologia de calcul a preţului de referinţă, care va fi stabilită prin ordin emis de preşedintele autorităţii competente în temeiul prezentei legi, precum și taxa pe valoare adăugată şi orice alte taxe, impozite sau contribuții.</w:t>
      </w:r>
    </w:p>
    <w:p w14:paraId="2D3478DD" w14:textId="77777777" w:rsidR="006239FC" w:rsidRPr="002F2127" w:rsidRDefault="006239FC" w:rsidP="006239FC">
      <w:pPr>
        <w:autoSpaceDE w:val="0"/>
        <w:autoSpaceDN w:val="0"/>
        <w:adjustRightInd w:val="0"/>
        <w:ind w:left="144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(c) pentru cantităţile de petrol utilizate pentru consumul tehnologic al titularilor de acorduri petroliere, inclusiv cantităţile necesare desfăşurării activităţilor asimilate celor de exploatare, preţul de referinţă va include o reducere faţă preţul de referinţă determinat pentru restul de cantităţi de petrol. Acest factor de reducere va fi definit de metodologia de calcul a preţului de referinţă, care va fi stabilită prin ordin emis de preşedintele autorităţii competente în temeiul prezentei legi.</w:t>
      </w:r>
    </w:p>
    <w:p w14:paraId="1D6231E9" w14:textId="5A5397A7" w:rsidR="00A57E55" w:rsidRPr="002F2127" w:rsidRDefault="006239FC" w:rsidP="00661E6D">
      <w:pPr>
        <w:autoSpaceDE w:val="0"/>
        <w:autoSpaceDN w:val="0"/>
        <w:adjustRightInd w:val="0"/>
        <w:ind w:left="720"/>
        <w:jc w:val="both"/>
        <w:rPr>
          <w:rFonts w:ascii="Times New Roman" w:hAnsi="Times New Roman" w:cs="Times New Roman"/>
          <w:sz w:val="24"/>
          <w:szCs w:val="24"/>
        </w:rPr>
      </w:pPr>
      <w:r w:rsidRPr="002F2127">
        <w:rPr>
          <w:rFonts w:ascii="Times New Roman" w:eastAsia="Times New Roman" w:hAnsi="Times New Roman" w:cs="Times New Roman"/>
          <w:noProof w:val="0"/>
          <w:sz w:val="24"/>
          <w:szCs w:val="24"/>
        </w:rPr>
        <w:lastRenderedPageBreak/>
        <w:t>Preţurile de referinţă vor fi stabilite prin ordin emis de presedintele autoritatii competente si vor fi publicate de autoritatea competentă lunar.</w:t>
      </w:r>
    </w:p>
    <w:sectPr w:rsidR="00A57E55" w:rsidRPr="002F21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BBA67" w14:textId="77777777" w:rsidR="00C71E90" w:rsidRDefault="00C71E90" w:rsidP="001205B7">
      <w:pPr>
        <w:spacing w:after="0" w:line="240" w:lineRule="auto"/>
      </w:pPr>
      <w:r>
        <w:separator/>
      </w:r>
    </w:p>
  </w:endnote>
  <w:endnote w:type="continuationSeparator" w:id="0">
    <w:p w14:paraId="61160472" w14:textId="77777777" w:rsidR="00C71E90" w:rsidRDefault="00C71E90" w:rsidP="0012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95737462"/>
      <w:docPartObj>
        <w:docPartGallery w:val="Page Numbers (Bottom of Page)"/>
        <w:docPartUnique/>
      </w:docPartObj>
    </w:sdtPr>
    <w:sdtEndPr>
      <w:rPr>
        <w:noProof/>
      </w:rPr>
    </w:sdtEndPr>
    <w:sdtContent>
      <w:p w14:paraId="70C312B0" w14:textId="59626874" w:rsidR="001205B7" w:rsidRDefault="001205B7">
        <w:pPr>
          <w:pStyle w:val="Footer"/>
          <w:jc w:val="center"/>
        </w:pPr>
        <w:r>
          <w:rPr>
            <w:noProof w:val="0"/>
          </w:rPr>
          <w:fldChar w:fldCharType="begin"/>
        </w:r>
        <w:r>
          <w:instrText xml:space="preserve"> PAGE   \* MERGEFORMAT </w:instrText>
        </w:r>
        <w:r>
          <w:rPr>
            <w:noProof w:val="0"/>
          </w:rPr>
          <w:fldChar w:fldCharType="separate"/>
        </w:r>
        <w:r w:rsidR="00BB0699">
          <w:t>1</w:t>
        </w:r>
        <w:r>
          <w:fldChar w:fldCharType="end"/>
        </w:r>
      </w:p>
    </w:sdtContent>
  </w:sdt>
  <w:p w14:paraId="3C6AFC91" w14:textId="77777777" w:rsidR="001205B7" w:rsidRDefault="0012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94064" w14:textId="77777777" w:rsidR="00C71E90" w:rsidRDefault="00C71E90" w:rsidP="001205B7">
      <w:pPr>
        <w:spacing w:after="0" w:line="240" w:lineRule="auto"/>
      </w:pPr>
      <w:r>
        <w:separator/>
      </w:r>
    </w:p>
  </w:footnote>
  <w:footnote w:type="continuationSeparator" w:id="0">
    <w:p w14:paraId="77444677" w14:textId="77777777" w:rsidR="00C71E90" w:rsidRDefault="00C71E90" w:rsidP="00120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67CF"/>
    <w:multiLevelType w:val="hybridMultilevel"/>
    <w:tmpl w:val="37922BDE"/>
    <w:lvl w:ilvl="0" w:tplc="92B47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7247BE"/>
    <w:multiLevelType w:val="hybridMultilevel"/>
    <w:tmpl w:val="283AB644"/>
    <w:lvl w:ilvl="0" w:tplc="49CECD50">
      <w:start w:val="1"/>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217AF"/>
    <w:multiLevelType w:val="hybridMultilevel"/>
    <w:tmpl w:val="AD065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11A34"/>
    <w:multiLevelType w:val="hybridMultilevel"/>
    <w:tmpl w:val="18BE8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9E3FBD"/>
    <w:multiLevelType w:val="hybridMultilevel"/>
    <w:tmpl w:val="843452A6"/>
    <w:lvl w:ilvl="0" w:tplc="CC1A800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90F10"/>
    <w:multiLevelType w:val="hybridMultilevel"/>
    <w:tmpl w:val="13AE4704"/>
    <w:lvl w:ilvl="0" w:tplc="006C9520">
      <w:numFmt w:val="bullet"/>
      <w:lvlText w:val="-"/>
      <w:lvlJc w:val="left"/>
      <w:pPr>
        <w:ind w:left="720" w:hanging="36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80C4C"/>
    <w:multiLevelType w:val="hybridMultilevel"/>
    <w:tmpl w:val="8538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2773D"/>
    <w:multiLevelType w:val="hybridMultilevel"/>
    <w:tmpl w:val="B7385AAC"/>
    <w:lvl w:ilvl="0" w:tplc="FC3A0884">
      <w:start w:val="1"/>
      <w:numFmt w:val="lowerRoman"/>
      <w:lvlText w:val="(%1)"/>
      <w:lvlJc w:val="left"/>
      <w:pPr>
        <w:ind w:left="1443" w:hanging="720"/>
      </w:pPr>
      <w:rPr>
        <w:rFonts w:ascii="Times New Roman" w:eastAsiaTheme="minorHAnsi" w:hAnsi="Times New Roman" w:cs="Times New Roman"/>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8">
    <w:nsid w:val="6BBC56AE"/>
    <w:multiLevelType w:val="hybridMultilevel"/>
    <w:tmpl w:val="8538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0"/>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B7"/>
    <w:rsid w:val="00040577"/>
    <w:rsid w:val="000C72EA"/>
    <w:rsid w:val="001205B7"/>
    <w:rsid w:val="001B225A"/>
    <w:rsid w:val="001E5426"/>
    <w:rsid w:val="002057B7"/>
    <w:rsid w:val="002500AF"/>
    <w:rsid w:val="00264223"/>
    <w:rsid w:val="00281D82"/>
    <w:rsid w:val="002A75E3"/>
    <w:rsid w:val="002B1203"/>
    <w:rsid w:val="002B7E23"/>
    <w:rsid w:val="002C21E3"/>
    <w:rsid w:val="002D0C50"/>
    <w:rsid w:val="002E2E79"/>
    <w:rsid w:val="002F2127"/>
    <w:rsid w:val="0031619B"/>
    <w:rsid w:val="003327D2"/>
    <w:rsid w:val="003333E9"/>
    <w:rsid w:val="003C09A9"/>
    <w:rsid w:val="003F4A91"/>
    <w:rsid w:val="00452B21"/>
    <w:rsid w:val="00487ABB"/>
    <w:rsid w:val="00494CED"/>
    <w:rsid w:val="0058159D"/>
    <w:rsid w:val="006239FC"/>
    <w:rsid w:val="00661E6D"/>
    <w:rsid w:val="00776EBF"/>
    <w:rsid w:val="007F6920"/>
    <w:rsid w:val="00870CDF"/>
    <w:rsid w:val="0093496D"/>
    <w:rsid w:val="00A57E55"/>
    <w:rsid w:val="00A86A64"/>
    <w:rsid w:val="00B56846"/>
    <w:rsid w:val="00B67B22"/>
    <w:rsid w:val="00B73C07"/>
    <w:rsid w:val="00BB0699"/>
    <w:rsid w:val="00C7086E"/>
    <w:rsid w:val="00C71E90"/>
    <w:rsid w:val="00C83FB1"/>
    <w:rsid w:val="00D05659"/>
    <w:rsid w:val="00D77940"/>
    <w:rsid w:val="00D84A17"/>
    <w:rsid w:val="00D86169"/>
    <w:rsid w:val="00D87FD5"/>
    <w:rsid w:val="00E176B6"/>
    <w:rsid w:val="00F87854"/>
    <w:rsid w:val="00FC5FE0"/>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55"/>
    <w:pPr>
      <w:spacing w:after="200" w:line="276" w:lineRule="auto"/>
    </w:pPr>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aliases w:val="Spacing 0 pt"/>
    <w:basedOn w:val="DefaultParagraphFont"/>
    <w:rsid w:val="00A57E55"/>
    <w:rPr>
      <w:rFonts w:ascii="Times New Roman" w:hAnsi="Times New Roman" w:cs="Times New Roman"/>
      <w:b/>
      <w:bCs/>
      <w:sz w:val="27"/>
      <w:szCs w:val="27"/>
      <w:shd w:val="clear" w:color="auto" w:fill="FFFFFF"/>
    </w:rPr>
  </w:style>
  <w:style w:type="paragraph" w:styleId="ListParagraph">
    <w:name w:val="List Paragraph"/>
    <w:basedOn w:val="Normal"/>
    <w:uiPriority w:val="34"/>
    <w:qFormat/>
    <w:rsid w:val="00D05659"/>
    <w:pPr>
      <w:ind w:left="720"/>
      <w:contextualSpacing/>
    </w:pPr>
  </w:style>
  <w:style w:type="paragraph" w:styleId="Header">
    <w:name w:val="header"/>
    <w:basedOn w:val="Normal"/>
    <w:link w:val="HeaderChar"/>
    <w:uiPriority w:val="99"/>
    <w:unhideWhenUsed/>
    <w:rsid w:val="00D0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59"/>
    <w:rPr>
      <w:noProof/>
      <w:lang w:val="ro-RO"/>
    </w:rPr>
  </w:style>
  <w:style w:type="character" w:customStyle="1" w:styleId="tpa1">
    <w:name w:val="tpa1"/>
    <w:basedOn w:val="DefaultParagraphFont"/>
    <w:rsid w:val="002A75E3"/>
  </w:style>
  <w:style w:type="paragraph" w:styleId="Footer">
    <w:name w:val="footer"/>
    <w:basedOn w:val="Normal"/>
    <w:link w:val="FooterChar"/>
    <w:uiPriority w:val="99"/>
    <w:unhideWhenUsed/>
    <w:rsid w:val="0012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5B7"/>
    <w:rPr>
      <w:noProof/>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55"/>
    <w:pPr>
      <w:spacing w:after="200" w:line="276" w:lineRule="auto"/>
    </w:pPr>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aliases w:val="Spacing 0 pt"/>
    <w:basedOn w:val="DefaultParagraphFont"/>
    <w:rsid w:val="00A57E55"/>
    <w:rPr>
      <w:rFonts w:ascii="Times New Roman" w:hAnsi="Times New Roman" w:cs="Times New Roman"/>
      <w:b/>
      <w:bCs/>
      <w:sz w:val="27"/>
      <w:szCs w:val="27"/>
      <w:shd w:val="clear" w:color="auto" w:fill="FFFFFF"/>
    </w:rPr>
  </w:style>
  <w:style w:type="paragraph" w:styleId="ListParagraph">
    <w:name w:val="List Paragraph"/>
    <w:basedOn w:val="Normal"/>
    <w:uiPriority w:val="34"/>
    <w:qFormat/>
    <w:rsid w:val="00D05659"/>
    <w:pPr>
      <w:ind w:left="720"/>
      <w:contextualSpacing/>
    </w:pPr>
  </w:style>
  <w:style w:type="paragraph" w:styleId="Header">
    <w:name w:val="header"/>
    <w:basedOn w:val="Normal"/>
    <w:link w:val="HeaderChar"/>
    <w:uiPriority w:val="99"/>
    <w:unhideWhenUsed/>
    <w:rsid w:val="00D0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59"/>
    <w:rPr>
      <w:noProof/>
      <w:lang w:val="ro-RO"/>
    </w:rPr>
  </w:style>
  <w:style w:type="character" w:customStyle="1" w:styleId="tpa1">
    <w:name w:val="tpa1"/>
    <w:basedOn w:val="DefaultParagraphFont"/>
    <w:rsid w:val="002A75E3"/>
  </w:style>
  <w:style w:type="paragraph" w:styleId="Footer">
    <w:name w:val="footer"/>
    <w:basedOn w:val="Normal"/>
    <w:link w:val="FooterChar"/>
    <w:uiPriority w:val="99"/>
    <w:unhideWhenUsed/>
    <w:rsid w:val="0012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5B7"/>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15637</Characters>
  <Application>Microsoft Office Word</Application>
  <DocSecurity>0</DocSecurity>
  <Lines>244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dc:creator>
  <cp:lastModifiedBy>CDG</cp:lastModifiedBy>
  <cp:revision>2</cp:revision>
  <dcterms:created xsi:type="dcterms:W3CDTF">2019-09-20T11:07:00Z</dcterms:created>
  <dcterms:modified xsi:type="dcterms:W3CDTF">2019-09-20T11:07:00Z</dcterms:modified>
</cp:coreProperties>
</file>