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1D49" w14:textId="77777777" w:rsidR="00122917" w:rsidRPr="00122917" w:rsidRDefault="00CE64A3" w:rsidP="00CE6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Ordonanță de urgență</w:t>
      </w:r>
    </w:p>
    <w:p w14:paraId="58F86B2F" w14:textId="77777777" w:rsidR="00122917" w:rsidRPr="00122917" w:rsidRDefault="00122917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34D90B" w14:textId="77777777" w:rsidR="008B6552" w:rsidRPr="008B6552" w:rsidRDefault="00122917" w:rsidP="00DD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29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pentru </w:t>
      </w:r>
      <w:r w:rsidR="008B6552" w:rsidRPr="008B6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modificarea și completarea Legii energiei electrice şi a gazelor naturale </w:t>
      </w:r>
    </w:p>
    <w:p w14:paraId="7F775535" w14:textId="77777777" w:rsidR="00122917" w:rsidRPr="00122917" w:rsidRDefault="008B6552" w:rsidP="00DD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6552">
        <w:rPr>
          <w:rFonts w:ascii="Times New Roman" w:eastAsia="Calibri" w:hAnsi="Times New Roman" w:cs="Times New Roman"/>
          <w:b/>
          <w:bCs/>
          <w:sz w:val="24"/>
          <w:szCs w:val="24"/>
        </w:rPr>
        <w:t>nr. 123/2012, cu modificările și completările ulterioare și a Legii nr. 256/2018 privind unele măsuri necesare pentru implementarea operaţiunilor petroliere de către titularii de acorduri petroliere referitoare la perimetre petroliere offshore</w:t>
      </w:r>
    </w:p>
    <w:p w14:paraId="200CC6C5" w14:textId="77777777" w:rsidR="00122917" w:rsidRPr="00122917" w:rsidRDefault="00122917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2386D" w14:textId="77777777" w:rsidR="00CE64A3" w:rsidRDefault="00CE64A3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B84AB" w14:textId="77777777" w:rsidR="00CE64A3" w:rsidRDefault="00CE64A3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Având în vedere faptul că </w:t>
      </w:r>
      <w:r w:rsidRPr="00CE64A3">
        <w:rPr>
          <w:rFonts w:ascii="Times New Roman" w:eastAsia="Calibri" w:hAnsi="Times New Roman" w:cs="Times New Roman"/>
          <w:sz w:val="24"/>
          <w:szCs w:val="24"/>
        </w:rPr>
        <w:t>furnizarea gazelor naturale la preţ reglementat şi în baza contractelor-cadru pentru clienţii casnici este cuprinsă în activităţile aferente pieţei reglementate până la data de 30 iunie 2020, ulterior acestei date piața urmând a fi liberalizată complet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0D4A25" w14:textId="77777777" w:rsidR="00CE64A3" w:rsidRDefault="00CE64A3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245DB" w14:textId="77777777" w:rsidR="00CE64A3" w:rsidRDefault="00CE64A3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A3">
        <w:rPr>
          <w:rFonts w:ascii="Times New Roman" w:eastAsia="Calibri" w:hAnsi="Times New Roman" w:cs="Times New Roman"/>
          <w:sz w:val="24"/>
          <w:szCs w:val="24"/>
        </w:rPr>
        <w:t xml:space="preserve">ţinând cont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necesitatea introducerii unui </w:t>
      </w:r>
      <w:r w:rsidRPr="00CE64A3">
        <w:rPr>
          <w:rFonts w:ascii="Times New Roman" w:eastAsia="Calibri" w:hAnsi="Times New Roman" w:cs="Times New Roman"/>
          <w:sz w:val="24"/>
          <w:szCs w:val="24"/>
        </w:rPr>
        <w:t>program de ofertare obligatorie</w:t>
      </w:r>
      <w:r w:rsidR="00CA2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gazelor naturale</w:t>
      </w:r>
      <w:r w:rsidRPr="00CE64A3">
        <w:rPr>
          <w:rFonts w:ascii="Times New Roman" w:eastAsia="Calibri" w:hAnsi="Times New Roman" w:cs="Times New Roman"/>
          <w:sz w:val="24"/>
          <w:szCs w:val="24"/>
        </w:rPr>
        <w:t>, care să cuprindă repartizarea cantităților ofertate pe produse standardizate lunare, trimestriale, semestriale și anuale, astfel încât să fie asigurate condițiile de competiție transparentă și nediscriminatorie pentru toți potențialii cumpărători</w:t>
      </w:r>
      <w:r w:rsidR="000464E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C9EC94A" w14:textId="77777777" w:rsidR="00122917" w:rsidRDefault="00122917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122917">
        <w:rPr>
          <w:rFonts w:ascii="Times New Roman" w:eastAsia="Calibri" w:hAnsi="Times New Roman" w:cs="Times New Roman"/>
          <w:sz w:val="24"/>
          <w:szCs w:val="24"/>
        </w:rPr>
        <w:tab/>
      </w:r>
      <w:r w:rsidRPr="0012291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 </w:t>
      </w:r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 </w:t>
      </w:r>
    </w:p>
    <w:p w14:paraId="129CD08F" w14:textId="77777777" w:rsidR="00CE64A3" w:rsidRPr="00CE64A3" w:rsidRDefault="00CE64A3" w:rsidP="00CE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absolut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necesară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modificarea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completarea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Legii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energiei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electrice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gazelor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nr. 123/2012, cu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modificările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completările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ulterioare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Legii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nr. 256/2018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privind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unele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măsuri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necesare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pentru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implementarea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operaţiunilor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petroliere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către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titularii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acorduri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petroliere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referitoare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perimetre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petroliere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offshore</w:t>
      </w:r>
      <w:r w:rsidR="000464E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24F9CC07" w14:textId="77777777" w:rsidR="00CE64A3" w:rsidRPr="00CE64A3" w:rsidRDefault="00CE64A3" w:rsidP="00CE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14E65C" w14:textId="77777777" w:rsidR="00CE64A3" w:rsidRPr="00CE64A3" w:rsidRDefault="00CE64A3" w:rsidP="00CE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considerarea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faptului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aceste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elemente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vizează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interesul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public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constituie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situație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urgență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extraordinară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cărei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reglementare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nu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poate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fi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amânată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</w:p>
    <w:p w14:paraId="22D62BA5" w14:textId="77777777" w:rsidR="00CE64A3" w:rsidRPr="00CE64A3" w:rsidRDefault="00CE64A3" w:rsidP="00CE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5512B7" w14:textId="77777777" w:rsidR="00CE64A3" w:rsidRPr="00CE64A3" w:rsidRDefault="00CE64A3" w:rsidP="00CE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temeiul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art. 115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alin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(4) din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Constituţia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României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republicată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14:paraId="13BBABAF" w14:textId="77777777" w:rsidR="00CE64A3" w:rsidRPr="00CE64A3" w:rsidRDefault="00CE64A3" w:rsidP="00CE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1B60AB4" w14:textId="77777777" w:rsidR="00CE64A3" w:rsidRDefault="00CE64A3" w:rsidP="00CE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Guvernul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României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adoptă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prezenta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ordonanţă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urgenţă</w:t>
      </w:r>
      <w:proofErr w:type="spellEnd"/>
      <w:r w:rsidRPr="00CE64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FC562B9" w14:textId="77777777" w:rsidR="00CE64A3" w:rsidRDefault="00CE64A3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2692A0D" w14:textId="77777777" w:rsidR="00122917" w:rsidRDefault="00122917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12291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8B655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Art. I -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Legea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energiei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electrice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gazelor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nr. 123/2012, cu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modificările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completările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ulterioare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se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modifică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şi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completează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după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cum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urmează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077EFC35" w14:textId="77777777" w:rsidR="00122917" w:rsidRPr="00122917" w:rsidRDefault="00122917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2D9E3BAC" w14:textId="77777777" w:rsidR="00C31EB1" w:rsidRDefault="00122917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1. </w:t>
      </w:r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La </w:t>
      </w:r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art. </w:t>
      </w:r>
      <w:proofErr w:type="gram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102 ”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Atribuţiile</w:t>
      </w:r>
      <w:proofErr w:type="spellEnd"/>
      <w:proofErr w:type="gram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ministerului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resort”</w:t>
      </w:r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="004B2E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introduc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două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noi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litere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lit. o)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lit. p) cu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următorul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cuprins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2A63F4BA" w14:textId="77777777" w:rsidR="00C31EB1" w:rsidRP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”o)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elaboreză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acţiuni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preventive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privind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garantare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securităţii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aprovizionării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gaze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urgenţă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conform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prevederilor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ulamentului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(UE) nr. 1938/2017.</w:t>
      </w:r>
    </w:p>
    <w:p w14:paraId="57B042BC" w14:textId="77777777" w:rsid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dispune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care nu au la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bază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mecanismele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pieţei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destinate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asigurării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securităţii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aprovizionării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gaze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cazul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declarării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situaţii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criză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nivelul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urgenţă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calitate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autoritate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competentă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conform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prevederilor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Regulamentului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(UE) nr. 1938/2017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.”</w:t>
      </w:r>
    </w:p>
    <w:p w14:paraId="1FFD04DC" w14:textId="77777777" w:rsid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48B0283D" w14:textId="77777777" w:rsidR="008B57DF" w:rsidRPr="008B57DF" w:rsidRDefault="008B57DF" w:rsidP="008B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La </w:t>
      </w:r>
      <w:proofErr w:type="spellStart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rticolul</w:t>
      </w:r>
      <w:proofErr w:type="spellEnd"/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143, </w:t>
      </w:r>
      <w:proofErr w:type="spellStart"/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alin</w:t>
      </w:r>
      <w:proofErr w:type="spellEnd"/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(1), lit. a</w:t>
      </w:r>
      <w:r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8B57DF">
        <w:rPr>
          <w:rFonts w:eastAsia="Times New Roman" w:cs="Times New Roman"/>
          <w:szCs w:val="24"/>
          <w:lang w:eastAsia="ro-RO"/>
        </w:rPr>
        <w:t xml:space="preserve"> </w:t>
      </w:r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 </w:t>
      </w:r>
      <w:proofErr w:type="spellStart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modifică</w:t>
      </w:r>
      <w:proofErr w:type="spellEnd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</w:t>
      </w:r>
      <w:proofErr w:type="spellEnd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avea</w:t>
      </w:r>
      <w:proofErr w:type="spellEnd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următorul</w:t>
      </w:r>
      <w:proofErr w:type="spellEnd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cuprins</w:t>
      </w:r>
      <w:proofErr w:type="spellEnd"/>
      <w:r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29048E78" w14:textId="77777777" w:rsidR="008B57DF" w:rsidRPr="00D0644C" w:rsidRDefault="003A6378" w:rsidP="008B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”a</w:t>
      </w:r>
      <w:proofErr w:type="gramEnd"/>
      <w:r w:rsidR="008B57DF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achiziţioneze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gazele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pe care le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furnizează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clienţilor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casnici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condiţii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minimizare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costului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resurselor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alocate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pe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baza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unor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proceduri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proprii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8B57DF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elaborate </w:t>
      </w:r>
      <w:r w:rsidR="00CA2A32" w:rsidRPr="00B12CD5">
        <w:rPr>
          <w:rFonts w:ascii="Times New Roman" w:eastAsia="Times New Roman" w:hAnsi="Times New Roman" w:cs="Times New Roman"/>
          <w:sz w:val="24"/>
          <w:szCs w:val="24"/>
          <w:lang w:eastAsia="en-GB"/>
        </w:rPr>
        <w:t>î</w:t>
      </w:r>
      <w:r w:rsidR="00750959" w:rsidRPr="00B12C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="00CA2A32" w:rsidRPr="00B12CD5">
        <w:rPr>
          <w:rFonts w:ascii="Times New Roman" w:eastAsia="Times New Roman" w:hAnsi="Times New Roman" w:cs="Times New Roman"/>
          <w:sz w:val="24"/>
          <w:szCs w:val="24"/>
          <w:lang w:eastAsia="en-GB"/>
        </w:rPr>
        <w:t>corelare</w:t>
      </w:r>
      <w:r w:rsidR="00750959" w:rsidRPr="00B12C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prevederile </w:t>
      </w:r>
      <w:r w:rsidR="00750959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art. 177, </w:t>
      </w:r>
      <w:proofErr w:type="spellStart"/>
      <w:r w:rsidR="00750959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alin</w:t>
      </w:r>
      <w:proofErr w:type="spellEnd"/>
      <w:r w:rsidR="00750959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0959" w:rsidRPr="003A637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750959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CA2A32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750959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0959" w:rsidRPr="003A637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750959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CA2A32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A2A32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="00750959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A2A32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2A32" w:rsidRPr="003A6378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CA2A32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8B57DF" w:rsidRPr="00B12C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8B57DF" w:rsidRPr="008B57DF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</w:t>
      </w:r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care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asigure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caracterul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transparent al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procesului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achiziţie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gazelor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acelaşi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timp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tratamentul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egal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nediscriminatoriu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al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persoanelor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participă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procedura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achiziţie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gazelor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calitate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ofertanţi</w:t>
      </w:r>
      <w:proofErr w:type="spellEnd"/>
      <w:r w:rsidR="008B57DF" w:rsidRPr="008B57D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r w:rsidR="001733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  <w:r w:rsidR="008B57DF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</w:t>
      </w:r>
    </w:p>
    <w:p w14:paraId="2EDA510F" w14:textId="77777777" w:rsidR="008B57DF" w:rsidRPr="00CD0203" w:rsidRDefault="008B57DF" w:rsidP="00D0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14:paraId="08648086" w14:textId="77777777" w:rsidR="00D0644C" w:rsidRPr="007A6422" w:rsidRDefault="008B57DF" w:rsidP="00D0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3</w:t>
      </w:r>
      <w:r w:rsidR="00C31EB1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. </w:t>
      </w:r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La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articolul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143,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alin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. (1), lit. f) se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modifică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și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va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avea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următorul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cuprins</w:t>
      </w:r>
      <w:proofErr w:type="spellEnd"/>
      <w:r w:rsidR="00D0644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:</w:t>
      </w:r>
    </w:p>
    <w:p w14:paraId="12A34084" w14:textId="77777777" w:rsidR="00D0644C" w:rsidRPr="007A6422" w:rsidRDefault="00D0644C" w:rsidP="00D0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proofErr w:type="gramStart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”Art.</w:t>
      </w:r>
      <w:proofErr w:type="gramEnd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143</w:t>
      </w:r>
    </w:p>
    <w:p w14:paraId="1BEEC566" w14:textId="77777777" w:rsidR="00D0644C" w:rsidRPr="007A6422" w:rsidRDefault="00D0644C" w:rsidP="00D06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  </w:t>
      </w:r>
      <w:proofErr w:type="spellStart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Obligaţiile</w:t>
      </w:r>
      <w:proofErr w:type="spellEnd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şi</w:t>
      </w:r>
      <w:proofErr w:type="spellEnd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drepturile</w:t>
      </w:r>
      <w:proofErr w:type="spellEnd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furnizorului</w:t>
      </w:r>
      <w:proofErr w:type="spellEnd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de gaze </w:t>
      </w:r>
      <w:proofErr w:type="spellStart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naturale</w:t>
      </w:r>
      <w:proofErr w:type="spellEnd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</w:p>
    <w:p w14:paraId="32178B6F" w14:textId="77777777" w:rsidR="0054301B" w:rsidRPr="007A6422" w:rsidRDefault="0054301B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f)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înfiinţeze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puncte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unice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contact</w:t>
      </w:r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fizice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sau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virtuale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care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asigure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clienţilor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finali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modalități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adecvate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informare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privire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drepturile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acestora</w:t>
      </w:r>
      <w:proofErr w:type="spellEnd"/>
      <w:r w:rsidR="0071000D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legislaţia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vigoare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la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căile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soluţionare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litigiilor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cazul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unor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cereri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plângeri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sesizări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reclamaţii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sau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contestaţii</w:t>
      </w:r>
      <w:proofErr w:type="spellEnd"/>
      <w:r w:rsidR="0071000D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inclusiv</w:t>
      </w:r>
      <w:proofErr w:type="spellEnd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informatii</w:t>
      </w:r>
      <w:proofErr w:type="spellEnd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privind</w:t>
      </w:r>
      <w:proofErr w:type="spellEnd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preturile</w:t>
      </w:r>
      <w:proofErr w:type="spellEnd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medii</w:t>
      </w:r>
      <w:proofErr w:type="spellEnd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de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achizitie</w:t>
      </w:r>
      <w:proofErr w:type="spellEnd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a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gazelor</w:t>
      </w:r>
      <w:proofErr w:type="spellEnd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naturale</w:t>
      </w:r>
      <w:proofErr w:type="spellEnd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71000D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furnizate</w:t>
      </w:r>
      <w:proofErr w:type="spellEnd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pentru</w:t>
      </w:r>
      <w:proofErr w:type="spellEnd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toate</w:t>
      </w:r>
      <w:proofErr w:type="spellEnd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categoriile</w:t>
      </w:r>
      <w:proofErr w:type="spellEnd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de </w:t>
      </w:r>
      <w:proofErr w:type="spellStart"/>
      <w:r w:rsidR="00D8278C"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consumatori</w:t>
      </w:r>
      <w:proofErr w:type="spellEnd"/>
      <w:r w:rsidRPr="007A6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  <w:r w:rsidRPr="007A64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en-GB"/>
        </w:rPr>
        <w:t xml:space="preserve">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Aceste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puncte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unice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contact pot face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parte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din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punctele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informare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generală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consumatorilor</w:t>
      </w:r>
      <w:proofErr w:type="spellEnd"/>
      <w:r w:rsidR="00C22562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ofer</w:t>
      </w:r>
      <w:r w:rsidR="00B12CD5"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ă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clienţilor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finali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informaţii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mod </w:t>
      </w:r>
      <w:proofErr w:type="spellStart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gratuit</w:t>
      </w:r>
      <w:proofErr w:type="spellEnd"/>
      <w:r w:rsidRPr="007A64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;”</w:t>
      </w:r>
    </w:p>
    <w:p w14:paraId="4C4CEFB3" w14:textId="77777777" w:rsidR="0054301B" w:rsidRPr="007A6422" w:rsidRDefault="0054301B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3E947FB8" w14:textId="77777777" w:rsidR="00D0644C" w:rsidRDefault="008B57DF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</w:t>
      </w:r>
      <w:r w:rsidR="00D0644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="00D0644C"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La </w:t>
      </w:r>
      <w:bookmarkStart w:id="0" w:name="REF1"/>
      <w:bookmarkEnd w:id="0"/>
      <w:proofErr w:type="spellStart"/>
      <w:r w:rsidR="00D0644C"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articolul</w:t>
      </w:r>
      <w:proofErr w:type="spellEnd"/>
      <w:r w:rsidR="00D0644C"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D0644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143</w:t>
      </w:r>
      <w:r w:rsidR="00D0644C"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D0644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alin</w:t>
      </w:r>
      <w:proofErr w:type="spellEnd"/>
      <w:r w:rsidR="00D0644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(1), lit. </w:t>
      </w:r>
      <w:r w:rsidR="00B12CD5" w:rsidRPr="00D82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c) </w:t>
      </w:r>
      <w:proofErr w:type="spellStart"/>
      <w:r w:rsidR="00B12CD5" w:rsidRPr="00D82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și</w:t>
      </w:r>
      <w:proofErr w:type="spellEnd"/>
      <w:r w:rsidR="00B12CD5" w:rsidRPr="00D82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D0644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q) se </w:t>
      </w:r>
      <w:proofErr w:type="spellStart"/>
      <w:r w:rsidR="00D0644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abrogă</w:t>
      </w:r>
      <w:proofErr w:type="spellEnd"/>
      <w:r w:rsidR="00D0644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61F47994" w14:textId="77777777" w:rsid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7AE90465" w14:textId="77777777" w:rsidR="00C31EB1" w:rsidRDefault="008B57DF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5</w:t>
      </w:r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Art. 176 se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modifică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completează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după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cum </w:t>
      </w:r>
      <w:proofErr w:type="spellStart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urmează</w:t>
      </w:r>
      <w:proofErr w:type="spellEnd"/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585A8A88" w14:textId="77777777" w:rsidR="00C31EB1" w:rsidRP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gram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”Art.</w:t>
      </w:r>
      <w:proofErr w:type="gram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176 –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Situații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criză</w:t>
      </w:r>
      <w:proofErr w:type="spellEnd"/>
    </w:p>
    <w:p w14:paraId="2481565B" w14:textId="77777777" w:rsidR="00C31EB1" w:rsidRP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(1)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acţiuni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preventive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privind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garantare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securităţii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aprovizionării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gaz</w:t>
      </w:r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e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şi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Planul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urgenţă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prevăzute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art. 102, lit. o), </w:t>
      </w:r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aprobă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hotărâre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Guvernului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iniţiată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ministerul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resort.</w:t>
      </w:r>
    </w:p>
    <w:p w14:paraId="10DA9776" w14:textId="77777777" w:rsidR="00C31EB1" w:rsidRP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(2)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cazul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apariției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situații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criză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pe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cele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niveluri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prevăzute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Regulamentul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(UE) nr. 1938/2017,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ministerul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resort,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calitate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autoritate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competentă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pune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aplicare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prevăzute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acţiuni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preventive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privind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garantare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securităţii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aprovizionării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gaze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/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sau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urgenţă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2CF13866" w14:textId="77777777" w:rsidR="00987DAF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(3)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situaţii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criză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pe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perioada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nivelului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urgenţă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vederea</w:t>
      </w:r>
      <w:proofErr w:type="spellEnd"/>
      <w:r w:rsidR="00987DAF" w:rsidRP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asigurării</w:t>
      </w:r>
      <w:proofErr w:type="spellEnd"/>
      <w:r w:rsidR="00987DAF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securităţii</w:t>
      </w:r>
      <w:proofErr w:type="spellEnd"/>
      <w:r w:rsidR="00987DAF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aprovizionării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gaze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autoritatea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competentă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poate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dispune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aplicarea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</w:t>
      </w:r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lor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administrative,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prevăzute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Planul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urgență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care nu au la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bază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mecanisme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</w:t>
      </w:r>
      <w:r w:rsidR="00987DAF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87DAF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pi</w:t>
      </w:r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ață</w:t>
      </w:r>
      <w:proofErr w:type="spellEnd"/>
      <w:r w:rsidR="00987DA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987DAF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 w14:paraId="3D0D732D" w14:textId="77777777" w:rsidR="00C31EB1" w:rsidRP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(4)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menţionate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alin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(2)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trebuie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afecteze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cât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puţin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buna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funcţionare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pieţei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interne 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Uniunii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Europene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rezume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strict la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remedierea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situaţiei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criză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care le-a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generat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4808622F" w14:textId="77777777" w:rsid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(5)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Ministerul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resort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notifică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regim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urgenţă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Comisiei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Europene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siguranţă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adoptate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fiecare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caz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”</w:t>
      </w:r>
    </w:p>
    <w:p w14:paraId="04AB80F1" w14:textId="77777777" w:rsidR="004B2E0D" w:rsidRDefault="004B2E0D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427E4530" w14:textId="77777777" w:rsidR="003B6C73" w:rsidRDefault="008B57DF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6</w:t>
      </w:r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La </w:t>
      </w:r>
      <w:proofErr w:type="spellStart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articolul</w:t>
      </w:r>
      <w:proofErr w:type="spellEnd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17</w:t>
      </w:r>
      <w:r w:rsid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7</w:t>
      </w:r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alin</w:t>
      </w:r>
      <w:proofErr w:type="spellEnd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="00DD5716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r w:rsidR="00DD5716" w:rsidRPr="00750959">
        <w:rPr>
          <w:rFonts w:ascii="Times New Roman" w:hAnsi="Times New Roman" w:cs="Times New Roman"/>
          <w:sz w:val="24"/>
          <w:szCs w:val="24"/>
        </w:rPr>
        <w:t>3</w:t>
      </w:r>
      <w:r w:rsidR="00A053DF" w:rsidRPr="00A053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5716" w:rsidRPr="00A053D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DD5716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), </w:t>
      </w:r>
      <w:r w:rsidR="003B6C73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r w:rsidR="003B6C73" w:rsidRPr="00750959">
        <w:rPr>
          <w:rFonts w:ascii="Times New Roman" w:hAnsi="Times New Roman" w:cs="Times New Roman"/>
          <w:sz w:val="24"/>
          <w:szCs w:val="24"/>
        </w:rPr>
        <w:t>3</w:t>
      </w:r>
      <w:r w:rsidR="00A053DF">
        <w:rPr>
          <w:rFonts w:ascii="Times New Roman" w:hAnsi="Times New Roman" w:cs="Times New Roman"/>
          <w:sz w:val="24"/>
          <w:szCs w:val="24"/>
        </w:rPr>
        <w:t xml:space="preserve"> </w:t>
      </w:r>
      <w:r w:rsidR="003B6C73" w:rsidRPr="00A053DF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3B6C73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DD5716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="00DD5716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r w:rsidR="00DD5716" w:rsidRPr="00750959">
        <w:rPr>
          <w:rFonts w:ascii="Times New Roman" w:hAnsi="Times New Roman" w:cs="Times New Roman"/>
          <w:sz w:val="24"/>
          <w:szCs w:val="24"/>
        </w:rPr>
        <w:t>3</w:t>
      </w:r>
      <w:r w:rsidR="00DD5716" w:rsidRPr="00A053DF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DD5716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="003B6C73" w:rsidRPr="007509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se </w:t>
      </w:r>
      <w:proofErr w:type="spellStart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modifică</w:t>
      </w:r>
      <w:proofErr w:type="spellEnd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completează</w:t>
      </w:r>
      <w:proofErr w:type="spellEnd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după</w:t>
      </w:r>
      <w:proofErr w:type="spellEnd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cum </w:t>
      </w:r>
      <w:proofErr w:type="spellStart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urmează</w:t>
      </w:r>
      <w:proofErr w:type="spellEnd"/>
      <w:r w:rsidR="003B6C73"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01311FA7" w14:textId="77777777" w:rsidR="00DD5716" w:rsidRPr="00E06D63" w:rsidRDefault="003A6378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(3</w:t>
      </w:r>
      <w:r w:rsidR="00DD5716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15</w:t>
      </w:r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r w:rsidR="002A1BD6">
        <w:rPr>
          <w:rFonts w:ascii="Times New Roman" w:eastAsia="Times New Roman" w:hAnsi="Times New Roman" w:cs="Times New Roman"/>
          <w:sz w:val="26"/>
          <w:szCs w:val="24"/>
          <w:lang w:eastAsia="en-GB"/>
        </w:rPr>
        <w:t>În perioada</w:t>
      </w:r>
      <w:r w:rsidR="00DD5716" w:rsidRPr="002A1B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2A1B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01 </w:t>
      </w:r>
      <w:proofErr w:type="spellStart"/>
      <w:r w:rsidR="002A1B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iulie</w:t>
      </w:r>
      <w:proofErr w:type="spellEnd"/>
      <w:r w:rsidR="002A1B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2020</w:t>
      </w:r>
      <w:r w:rsidR="002A1B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31 </w:t>
      </w:r>
      <w:proofErr w:type="spellStart"/>
      <w:r w:rsidR="002A1B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decembrie</w:t>
      </w:r>
      <w:proofErr w:type="spellEnd"/>
      <w:r w:rsidR="002A1BD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2022</w:t>
      </w:r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toţi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participanţii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piaţa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gaze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cu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excepția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producătorilor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căror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producție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anuală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realizată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anul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anterior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depășește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3.000.000 MWh,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măsura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care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contractează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vânzarea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gaze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pe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piaţa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angro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într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-un an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calendaristic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au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obligaţia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oferteze</w:t>
      </w:r>
      <w:proofErr w:type="spellEnd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8637B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anual</w:t>
      </w:r>
      <w:proofErr w:type="spellEnd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calitate</w:t>
      </w:r>
      <w:proofErr w:type="spellEnd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vânzător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anul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calendaristic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care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livrează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gazele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contracte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pe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pieţele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centralizate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transparent, public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nediscriminatoriu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conformitate</w:t>
      </w:r>
      <w:proofErr w:type="spellEnd"/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cu </w:t>
      </w:r>
      <w:proofErr w:type="spellStart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reglementările</w:t>
      </w:r>
      <w:proofErr w:type="spellEnd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emise</w:t>
      </w:r>
      <w:proofErr w:type="spellEnd"/>
      <w:r w:rsidR="001733D9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ANRE</w:t>
      </w:r>
      <w:r w:rsidR="00DD5716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497FBA5" w14:textId="77777777" w:rsidR="003B6C73" w:rsidRDefault="003B6C73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</w:t>
      </w:r>
      <w:r w:rsidRPr="00982F7B">
        <w:rPr>
          <w:rFonts w:ascii="Times New Roman" w:hAnsi="Times New Roman" w:cs="Times New Roman"/>
          <w:sz w:val="24"/>
          <w:szCs w:val="24"/>
        </w:rPr>
        <w:t>3</w:t>
      </w:r>
      <w:r w:rsidRPr="003A637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</w:t>
      </w:r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a)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perioada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iu</w:t>
      </w:r>
      <w:r w:rsidR="00B363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</w:t>
      </w:r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2020-31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decembrie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2022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producătorii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gaze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căror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producție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anuală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realizată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anul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anterior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depășește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3.000.000 MWh au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obligația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să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oferteze</w:t>
      </w:r>
      <w:proofErr w:type="spellEnd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anual</w:t>
      </w:r>
      <w:proofErr w:type="spellEnd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vânzarea</w:t>
      </w:r>
      <w:proofErr w:type="spellEnd"/>
      <w:proofErr w:type="gram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unor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cantități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gaze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cu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livrare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perioada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iulie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2020-31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decembrie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2022,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mod transparent, public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nediscriminatoriu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pe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piețele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centralizate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conformitate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reglementările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emise</w:t>
      </w:r>
      <w:proofErr w:type="spellEnd"/>
      <w:r w:rsidRP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ANRE</w:t>
      </w:r>
      <w:r w:rsidR="00DD57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659DC8B3" w14:textId="77777777" w:rsidR="001733D9" w:rsidRDefault="001930A5" w:rsidP="0017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b)  </w:t>
      </w:r>
      <w:proofErr w:type="spellStart"/>
      <w:r w:rsidR="007509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</w:t>
      </w:r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entru</w:t>
      </w:r>
      <w:proofErr w:type="spellEnd"/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perioada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iulie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2020-31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decembrie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</w:t>
      </w:r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0</w:t>
      </w:r>
      <w:r w:rsidR="001733D9" w:rsidRPr="001733D9">
        <w:t xml:space="preserve"> </w:t>
      </w:r>
      <w:proofErr w:type="spellStart"/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</w:t>
      </w:r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antitățile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gaze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prevăzute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lit. a)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reprezintă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cotă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procentuală</w:t>
      </w:r>
      <w:proofErr w:type="spellEnd"/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r w:rsidR="00D827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</w:t>
      </w:r>
      <w:r w:rsidR="00750959" w:rsidRP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0 %</w:t>
      </w:r>
      <w:r w:rsidR="007509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1733D9"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din</w:t>
      </w:r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productia</w:t>
      </w:r>
      <w:proofErr w:type="spellEnd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anuală</w:t>
      </w:r>
      <w:proofErr w:type="spellEnd"/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inregistrata</w:t>
      </w:r>
      <w:proofErr w:type="spellEnd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in </w:t>
      </w:r>
      <w:proofErr w:type="spellStart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anul</w:t>
      </w:r>
      <w:proofErr w:type="spellEnd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anterior </w:t>
      </w:r>
      <w:proofErr w:type="spellStart"/>
      <w:r w:rsidR="002A1BD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ofertarii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cu </w:t>
      </w:r>
      <w:proofErr w:type="spellStart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excepția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827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consumului</w:t>
      </w:r>
      <w:proofErr w:type="spellEnd"/>
      <w:r w:rsidR="00D827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827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tehnologic</w:t>
      </w:r>
      <w:proofErr w:type="spellEnd"/>
      <w:r w:rsidR="00D827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827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D827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consumului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propriu</w:t>
      </w:r>
      <w:proofErr w:type="spellEnd"/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</w:p>
    <w:p w14:paraId="71296593" w14:textId="77777777" w:rsidR="001733D9" w:rsidRDefault="001733D9" w:rsidP="00173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</w:t>
      </w:r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="007509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</w:t>
      </w:r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entru</w:t>
      </w:r>
      <w:proofErr w:type="spellEnd"/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perioada</w:t>
      </w:r>
      <w:proofErr w:type="spellEnd"/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ianuarie</w:t>
      </w:r>
      <w:proofErr w:type="spellEnd"/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</w:t>
      </w:r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-31 </w:t>
      </w:r>
      <w:proofErr w:type="spellStart"/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decembrie</w:t>
      </w:r>
      <w:proofErr w:type="spellEnd"/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</w:t>
      </w:r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cantitățile</w:t>
      </w:r>
      <w:proofErr w:type="spellEnd"/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anuale</w:t>
      </w:r>
      <w:proofErr w:type="spellEnd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de gaze </w:t>
      </w:r>
      <w:proofErr w:type="spellStart"/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prevăzute</w:t>
      </w:r>
      <w:proofErr w:type="spellEnd"/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lit. a) </w:t>
      </w:r>
      <w:proofErr w:type="spellStart"/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reprezintă</w:t>
      </w:r>
      <w:proofErr w:type="spellEnd"/>
      <w:r w:rsidR="001930A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o </w:t>
      </w:r>
      <w:proofErr w:type="spellStart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cotă</w:t>
      </w:r>
      <w:proofErr w:type="spellEnd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procentuală</w:t>
      </w:r>
      <w:proofErr w:type="spellEnd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r w:rsidRPr="00C2256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40 </w:t>
      </w:r>
      <w:r w:rsidR="00992AAB" w:rsidRPr="00C2256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%</w:t>
      </w:r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din </w:t>
      </w:r>
      <w:proofErr w:type="spellStart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producția</w:t>
      </w:r>
      <w:proofErr w:type="spellEnd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anuală</w:t>
      </w:r>
      <w:proofErr w:type="spellEnd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înregistrată</w:t>
      </w:r>
      <w:proofErr w:type="spellEnd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</w:t>
      </w:r>
      <w:proofErr w:type="spellEnd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anul</w:t>
      </w:r>
      <w:proofErr w:type="spellEnd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anterior</w:t>
      </w:r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</w:t>
      </w:r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ă</w:t>
      </w:r>
      <w:r w:rsidR="00992AA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</w:t>
      </w:r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ii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cu </w:t>
      </w:r>
      <w:proofErr w:type="spellStart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excepția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consumului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421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tehnologic</w:t>
      </w:r>
      <w:proofErr w:type="spellEnd"/>
      <w:r w:rsidR="005421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421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54212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</w:t>
      </w:r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consumului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propriu</w:t>
      </w:r>
      <w:proofErr w:type="spellEnd"/>
      <w:r w:rsidR="00C225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</w:p>
    <w:p w14:paraId="5C2A9D7B" w14:textId="77777777" w:rsidR="00992AAB" w:rsidRDefault="00992AAB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="001733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="0075095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</w:t>
      </w:r>
      <w:r w:rsidR="00657F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eglementările</w:t>
      </w:r>
      <w:proofErr w:type="spellEnd"/>
      <w:r w:rsidR="00657F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ANRE </w:t>
      </w:r>
      <w:proofErr w:type="spellStart"/>
      <w:r w:rsidR="00657F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prevăzute</w:t>
      </w:r>
      <w:proofErr w:type="spellEnd"/>
      <w:r w:rsidR="00657F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lit. a) </w:t>
      </w:r>
      <w:proofErr w:type="spellStart"/>
      <w:r w:rsidR="00657F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stabilesc</w:t>
      </w:r>
      <w:proofErr w:type="spellEnd"/>
      <w:r w:rsidR="00657F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un program de</w:t>
      </w:r>
      <w:r w:rsidR="005248E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ofertare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obligatorie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care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să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cuprindă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repartizarea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cantităților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ofertate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pe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produse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standardizate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lunare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trimestriale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emestriale</w:t>
      </w:r>
      <w:proofErr w:type="spellEnd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sezoniere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anuale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astfel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încât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să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fie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asigurate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condițiile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competiție</w:t>
      </w:r>
      <w:proofErr w:type="spellEnd"/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transparen</w:t>
      </w:r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ț</w:t>
      </w:r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ă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nediscrimina</w:t>
      </w:r>
      <w:r w:rsidR="00305F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toți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potențialii</w:t>
      </w:r>
      <w:proofErr w:type="spellEnd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B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cumpărători</w:t>
      </w:r>
      <w:proofErr w:type="spellEnd"/>
      <w:r w:rsidR="00284C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69E852DE" w14:textId="77777777" w:rsidR="00DD5716" w:rsidRPr="00473122" w:rsidRDefault="003A6378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(3</w:t>
      </w:r>
      <w:r w:rsidR="00DD5716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17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r w:rsidR="002A1BD6">
        <w:rPr>
          <w:rFonts w:ascii="Times New Roman" w:eastAsia="Times New Roman" w:hAnsi="Times New Roman" w:cs="Times New Roman"/>
          <w:sz w:val="24"/>
          <w:szCs w:val="24"/>
          <w:lang w:eastAsia="ro-RO"/>
        </w:rPr>
        <w:t>În perioada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 iulie 2020</w:t>
      </w:r>
      <w:r w:rsidR="002A1BD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31 decembrie 2022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toţi participanţii la piaţa de gaze naturale, în măsura în care contractează cumpărarea de gaze naturale pe piaţa angro, într-un an calendaristic, </w:t>
      </w:r>
      <w:r w:rsidR="00305F10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>au obligația să oferteze anual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305F10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calitate de cumpărător, 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anul calendaristic în care achiziţionează gazele naturale, </w:t>
      </w:r>
      <w:r w:rsidR="00305F10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>cereri de cumpărare gaze naturale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pieţele centralizate, transparent, public şi nediscriminatoriu, în conformitate cu reglementările emise de ANRE</w:t>
      </w:r>
      <w:r w:rsidR="00305F10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10C01107" w14:textId="77777777" w:rsidR="00DD5716" w:rsidRPr="00DD5716" w:rsidRDefault="00DD5716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o-RO"/>
        </w:rPr>
      </w:pPr>
    </w:p>
    <w:p w14:paraId="3359EF1E" w14:textId="77777777" w:rsidR="00DD5716" w:rsidRPr="00473122" w:rsidRDefault="008B57DF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>7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>. La articolul 177, alin. (3</w:t>
      </w:r>
      <w:r w:rsidR="00DD5716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18</w:t>
      </w:r>
      <w:r w:rsidR="00DD5716" w:rsidRPr="00473122">
        <w:rPr>
          <w:rFonts w:ascii="Times New Roman" w:eastAsia="Times New Roman" w:hAnsi="Times New Roman" w:cs="Times New Roman"/>
          <w:sz w:val="24"/>
          <w:szCs w:val="24"/>
          <w:lang w:eastAsia="ro-RO"/>
        </w:rPr>
        <w:t>) se abrogă.</w:t>
      </w:r>
    </w:p>
    <w:p w14:paraId="1C3726DF" w14:textId="77777777" w:rsidR="00D0644C" w:rsidRDefault="00D0644C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o-RO"/>
        </w:rPr>
      </w:pPr>
    </w:p>
    <w:p w14:paraId="0ADAEBBE" w14:textId="77777777" w:rsidR="00C31EB1" w:rsidRDefault="00D0644C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8</w:t>
      </w:r>
      <w:r w:rsidR="003B6C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La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articolul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179</w:t>
      </w:r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alin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 (</w:t>
      </w:r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</w:t>
      </w:r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), lit. </w:t>
      </w:r>
      <w:r w:rsid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</w:t>
      </w:r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se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modifică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și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completează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după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cum </w:t>
      </w:r>
      <w:proofErr w:type="spellStart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urmează</w:t>
      </w:r>
      <w:proofErr w:type="spellEnd"/>
      <w:r w:rsidR="00C31EB1"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0B928A61" w14:textId="77777777" w:rsidR="00C31EB1" w:rsidRDefault="00C31EB1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”g)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înmagazinarea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subterană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gazelor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naturale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până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sfârșitul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ciclului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extracție</w:t>
      </w:r>
      <w:proofErr w:type="spellEnd"/>
      <w:r w:rsidRPr="00C31E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2020-2021”</w:t>
      </w:r>
    </w:p>
    <w:p w14:paraId="0FD3611D" w14:textId="77777777" w:rsidR="007343BA" w:rsidRDefault="007343BA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3B416004" w14:textId="77777777" w:rsidR="00A24A98" w:rsidRPr="00E06D63" w:rsidRDefault="003A6378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articolul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194, pct. 24</w:t>
      </w:r>
      <w:r w:rsidR="00A24A98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modifică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după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cum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urmează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560D420F" w14:textId="77777777" w:rsidR="00A24A98" w:rsidRPr="00E06D63" w:rsidRDefault="003A6378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”24</w:t>
      </w:r>
      <w:r w:rsidR="00A24A98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nerespectarea de către participanţii la piaţa de gaze naturale </w:t>
      </w:r>
      <w:proofErr w:type="gram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obligaţiilor ce le revin în temeiul prevederilor art. 143 alin. (1) cu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excepția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nerespectării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obligației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prevăzute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art. 143,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alin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(1), lit. a</w:t>
      </w:r>
      <w:r w:rsidR="00A24A98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;”</w:t>
      </w:r>
    </w:p>
    <w:p w14:paraId="55AC13A9" w14:textId="77777777" w:rsidR="00A24A98" w:rsidRPr="00E06D63" w:rsidRDefault="00A24A98" w:rsidP="00A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06D63">
        <w:rPr>
          <w:rFonts w:eastAsia="Times New Roman" w:cs="Times New Roman"/>
          <w:szCs w:val="24"/>
          <w:lang w:eastAsia="ro-RO"/>
        </w:rPr>
        <w:br/>
      </w:r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10.</w:t>
      </w:r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articolul</w:t>
      </w:r>
      <w:proofErr w:type="spellEnd"/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194, </w:t>
      </w:r>
      <w:proofErr w:type="spellStart"/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după</w:t>
      </w:r>
      <w:proofErr w:type="spellEnd"/>
      <w:r w:rsidR="003A63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pct. 24</w:t>
      </w:r>
      <w:r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introduce un </w:t>
      </w:r>
      <w:proofErr w:type="spellStart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nou</w:t>
      </w:r>
      <w:proofErr w:type="spellEnd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punct</w:t>
      </w:r>
      <w:proofErr w:type="spellEnd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pct. 24</w:t>
      </w:r>
      <w:r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2</w:t>
      </w:r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având</w:t>
      </w:r>
      <w:proofErr w:type="spellEnd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următorul</w:t>
      </w:r>
      <w:proofErr w:type="spellEnd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cuprins</w:t>
      </w:r>
      <w:proofErr w:type="spellEnd"/>
      <w:r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457B2EE8" w14:textId="77777777" w:rsidR="00A24A98" w:rsidRPr="00E06D63" w:rsidRDefault="003A6378" w:rsidP="00A24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”24</w:t>
      </w:r>
      <w:r w:rsidR="00587E84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2</w:t>
      </w:r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nerespectarea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către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participanţii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piaţa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gaze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naturale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obligaţiilor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revin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temeiul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prevederilor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art. 143 </w:t>
      </w:r>
      <w:proofErr w:type="spellStart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alin</w:t>
      </w:r>
      <w:proofErr w:type="spellEnd"/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(1), lit. a</w:t>
      </w:r>
      <w:r w:rsidR="00A24A98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="00A24A98" w:rsidRPr="00E06D6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;”</w:t>
      </w:r>
    </w:p>
    <w:p w14:paraId="21C3656E" w14:textId="77777777" w:rsidR="00A24A98" w:rsidRDefault="00A24A98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6016FD0F" w14:textId="77777777" w:rsidR="007343BA" w:rsidRPr="007343BA" w:rsidRDefault="007343BA" w:rsidP="0073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A24A9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La </w:t>
      </w:r>
      <w:proofErr w:type="spellStart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articolul</w:t>
      </w:r>
      <w:proofErr w:type="spellEnd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195, </w:t>
      </w:r>
      <w:proofErr w:type="spellStart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alin</w:t>
      </w:r>
      <w:proofErr w:type="spellEnd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(1), pct. 2, lit. e) se </w:t>
      </w:r>
      <w:proofErr w:type="spellStart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modifică</w:t>
      </w:r>
      <w:proofErr w:type="spellEnd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731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="004731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="004731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completează</w:t>
      </w:r>
      <w:proofErr w:type="spellEnd"/>
      <w:r w:rsidR="0047312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după</w:t>
      </w:r>
      <w:proofErr w:type="spellEnd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cum </w:t>
      </w:r>
      <w:proofErr w:type="spellStart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urmează</w:t>
      </w:r>
      <w:proofErr w:type="spellEnd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6CF708F4" w14:textId="77777777" w:rsidR="007343BA" w:rsidRDefault="007343BA" w:rsidP="0073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”e) cu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amendă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cuprinsă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între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5%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10% din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cifra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afaceri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anuală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cele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la pct. 24</w:t>
      </w:r>
      <w:r w:rsid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2</w:t>
      </w:r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25, 35, </w:t>
      </w:r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35</w:t>
      </w:r>
      <w:r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36</w:t>
      </w:r>
      <w:r w:rsidR="003A6378"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 xml:space="preserve"> </w:t>
      </w:r>
      <w:r w:rsidRPr="003A63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1</w:t>
      </w:r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7343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;”</w:t>
      </w:r>
    </w:p>
    <w:p w14:paraId="5C1F770B" w14:textId="77777777" w:rsidR="007343BA" w:rsidRDefault="007343BA" w:rsidP="0073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</w:p>
    <w:p w14:paraId="3E26CB52" w14:textId="77777777" w:rsidR="007343BA" w:rsidRDefault="007343BA" w:rsidP="0073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</w:p>
    <w:p w14:paraId="7152D8F6" w14:textId="77777777" w:rsidR="008B6552" w:rsidRDefault="008B6552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Art. II -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Legea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256/2018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privind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unele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măsuri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necesare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pentru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implementarea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operaţiunilor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petroliere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către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titularii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acorduri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petroliere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referitoare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perimetre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petroliere</w:t>
      </w:r>
      <w:proofErr w:type="spellEnd"/>
      <w:r w:rsidRPr="008B65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offshore</w:t>
      </w:r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se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modifică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şi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completează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după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cum </w:t>
      </w:r>
      <w:proofErr w:type="spellStart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urmează</w:t>
      </w:r>
      <w:proofErr w:type="spellEnd"/>
      <w:r w:rsidRPr="0012291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125A3CD9" w14:textId="77777777" w:rsidR="008B6552" w:rsidRPr="004C7001" w:rsidRDefault="008B6552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1. Art. 20 se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modifică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completează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după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cum </w:t>
      </w:r>
      <w:proofErr w:type="spellStart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urmează</w:t>
      </w:r>
      <w:proofErr w:type="spellEnd"/>
      <w:r w:rsidRPr="004C700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2ADCFE77" w14:textId="77777777" w:rsidR="008B6552" w:rsidRPr="004C7001" w:rsidRDefault="008B6552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C7001">
        <w:rPr>
          <w:rFonts w:ascii="Times New Roman" w:eastAsia="Times New Roman" w:hAnsi="Times New Roman" w:cs="Times New Roman"/>
          <w:sz w:val="24"/>
          <w:szCs w:val="20"/>
        </w:rPr>
        <w:t>”Art. 20</w:t>
      </w:r>
    </w:p>
    <w:p w14:paraId="7B1AE675" w14:textId="77777777" w:rsidR="008B6552" w:rsidRPr="004C7001" w:rsidRDefault="008B6552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C7001">
        <w:rPr>
          <w:rFonts w:ascii="Times New Roman" w:eastAsia="Times New Roman" w:hAnsi="Times New Roman" w:cs="Times New Roman"/>
          <w:sz w:val="24"/>
          <w:szCs w:val="20"/>
        </w:rPr>
        <w:t>Începând cu data de 1 iu</w:t>
      </w:r>
      <w:r w:rsidR="00473122" w:rsidRPr="004C7001">
        <w:rPr>
          <w:rFonts w:ascii="Times New Roman" w:eastAsia="Times New Roman" w:hAnsi="Times New Roman" w:cs="Times New Roman"/>
          <w:sz w:val="24"/>
          <w:szCs w:val="20"/>
        </w:rPr>
        <w:t>l</w:t>
      </w:r>
      <w:r w:rsidRPr="004C7001">
        <w:rPr>
          <w:rFonts w:ascii="Times New Roman" w:eastAsia="Times New Roman" w:hAnsi="Times New Roman" w:cs="Times New Roman"/>
          <w:sz w:val="24"/>
          <w:szCs w:val="20"/>
        </w:rPr>
        <w:t>ie 2020,</w:t>
      </w:r>
      <w:r w:rsidR="003A6378">
        <w:rPr>
          <w:rFonts w:ascii="Times New Roman" w:eastAsia="Times New Roman" w:hAnsi="Times New Roman" w:cs="Times New Roman"/>
          <w:sz w:val="24"/>
          <w:szCs w:val="20"/>
        </w:rPr>
        <w:t xml:space="preserve"> prevederile art. 177, alin. (3</w:t>
      </w:r>
      <w:r w:rsidRPr="003A637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16</w:t>
      </w:r>
      <w:r w:rsidRPr="004C7001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4C7001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Pr="004C7001">
        <w:rPr>
          <w:rFonts w:ascii="Times New Roman" w:eastAsia="Times New Roman" w:hAnsi="Times New Roman" w:cs="Times New Roman"/>
          <w:sz w:val="24"/>
          <w:szCs w:val="20"/>
        </w:rPr>
        <w:t xml:space="preserve"> din Legea energiei electrice şi a gazelor naturale nr. 123/2012, cu modificările şi completările ulterioare, se aplică și pentru titularii de acorduri petroliere referitoare la perimetre petroliere offshore, inclusiv filialele acestora şi/sau aparţinând aceluiaşi grup de interes economic.”</w:t>
      </w:r>
    </w:p>
    <w:p w14:paraId="5207FE6E" w14:textId="77777777" w:rsidR="00DD5716" w:rsidRDefault="00692988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2. </w:t>
      </w:r>
      <w:r w:rsidR="0002754D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Art.21 – Se </w:t>
      </w:r>
      <w:proofErr w:type="spellStart"/>
      <w:r w:rsidR="0002754D">
        <w:rPr>
          <w:rFonts w:ascii="Times New Roman" w:eastAsia="Calibri" w:hAnsi="Times New Roman" w:cs="Times New Roman"/>
          <w:sz w:val="24"/>
          <w:szCs w:val="24"/>
          <w:lang w:val="fr-BE"/>
        </w:rPr>
        <w:t>abroga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BE"/>
        </w:rPr>
        <w:t>.</w:t>
      </w:r>
    </w:p>
    <w:p w14:paraId="17B89968" w14:textId="77777777" w:rsidR="00DD5716" w:rsidRDefault="00DD5716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1FE1DD49" w14:textId="77777777" w:rsidR="00903FB0" w:rsidRDefault="00903FB0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36F2FD55" w14:textId="77777777" w:rsidR="00903FB0" w:rsidRPr="00903FB0" w:rsidRDefault="00903FB0" w:rsidP="00903F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03FB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PRIM-MINISTRU</w:t>
      </w:r>
    </w:p>
    <w:p w14:paraId="22ED681E" w14:textId="77777777" w:rsidR="00903FB0" w:rsidRPr="00903FB0" w:rsidRDefault="00903FB0" w:rsidP="0090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03FB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LUDOVIC ORBAN</w:t>
      </w:r>
    </w:p>
    <w:p w14:paraId="08C01042" w14:textId="77777777" w:rsidR="00903FB0" w:rsidRDefault="00903FB0" w:rsidP="00DD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sectPr w:rsidR="00903FB0" w:rsidSect="00585631">
      <w:pgSz w:w="11906" w:h="16838"/>
      <w:pgMar w:top="117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17"/>
    <w:rsid w:val="0002754D"/>
    <w:rsid w:val="000464E8"/>
    <w:rsid w:val="00122917"/>
    <w:rsid w:val="001421C3"/>
    <w:rsid w:val="001733D9"/>
    <w:rsid w:val="001930A5"/>
    <w:rsid w:val="002476AC"/>
    <w:rsid w:val="002554FB"/>
    <w:rsid w:val="00284CA7"/>
    <w:rsid w:val="002A1BD6"/>
    <w:rsid w:val="00305F10"/>
    <w:rsid w:val="003A6378"/>
    <w:rsid w:val="003B6C73"/>
    <w:rsid w:val="00473122"/>
    <w:rsid w:val="004847A1"/>
    <w:rsid w:val="004936E9"/>
    <w:rsid w:val="004B2E0D"/>
    <w:rsid w:val="004C7001"/>
    <w:rsid w:val="005248EB"/>
    <w:rsid w:val="0054212C"/>
    <w:rsid w:val="0054301B"/>
    <w:rsid w:val="005522CA"/>
    <w:rsid w:val="00585631"/>
    <w:rsid w:val="00587E84"/>
    <w:rsid w:val="005A5AB9"/>
    <w:rsid w:val="00651792"/>
    <w:rsid w:val="00657F63"/>
    <w:rsid w:val="00692988"/>
    <w:rsid w:val="0071000D"/>
    <w:rsid w:val="007343BA"/>
    <w:rsid w:val="00750959"/>
    <w:rsid w:val="00782C11"/>
    <w:rsid w:val="007A6422"/>
    <w:rsid w:val="007B2470"/>
    <w:rsid w:val="007C1452"/>
    <w:rsid w:val="008059A8"/>
    <w:rsid w:val="008B426B"/>
    <w:rsid w:val="008B57DF"/>
    <w:rsid w:val="008B6552"/>
    <w:rsid w:val="00903FB0"/>
    <w:rsid w:val="00987DAF"/>
    <w:rsid w:val="00992AAB"/>
    <w:rsid w:val="009C7AB9"/>
    <w:rsid w:val="009D59F2"/>
    <w:rsid w:val="00A053DF"/>
    <w:rsid w:val="00A24A98"/>
    <w:rsid w:val="00A844F3"/>
    <w:rsid w:val="00B12CD5"/>
    <w:rsid w:val="00B36342"/>
    <w:rsid w:val="00C050FF"/>
    <w:rsid w:val="00C22562"/>
    <w:rsid w:val="00C31EB1"/>
    <w:rsid w:val="00C32B6A"/>
    <w:rsid w:val="00C8637B"/>
    <w:rsid w:val="00C9563C"/>
    <w:rsid w:val="00CA20B1"/>
    <w:rsid w:val="00CA2A32"/>
    <w:rsid w:val="00CD0203"/>
    <w:rsid w:val="00CE64A3"/>
    <w:rsid w:val="00D0644C"/>
    <w:rsid w:val="00D26ED7"/>
    <w:rsid w:val="00D8278C"/>
    <w:rsid w:val="00DA26D9"/>
    <w:rsid w:val="00DD5716"/>
    <w:rsid w:val="00E06D63"/>
    <w:rsid w:val="00E2308B"/>
    <w:rsid w:val="00F03BCF"/>
    <w:rsid w:val="00F34612"/>
    <w:rsid w:val="00F545E8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58D1"/>
  <w15:docId w15:val="{4B82E6BB-E766-480D-9E45-E503AD3A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903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6552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1733D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733D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733D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733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733D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33D9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uiPriority w:val="9"/>
    <w:rsid w:val="00903FB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Stoican</dc:creator>
  <cp:lastModifiedBy>Alina Petrescu</cp:lastModifiedBy>
  <cp:revision>3</cp:revision>
  <cp:lastPrinted>2020-06-23T14:43:00Z</cp:lastPrinted>
  <dcterms:created xsi:type="dcterms:W3CDTF">2020-06-23T12:48:00Z</dcterms:created>
  <dcterms:modified xsi:type="dcterms:W3CDTF">2020-06-23T12:56:00Z</dcterms:modified>
</cp:coreProperties>
</file>