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BF8" w:rsidRDefault="00564BF8" w:rsidP="00857D1D">
      <w:pPr>
        <w:pStyle w:val="yiv0397627534msonormal"/>
        <w:spacing w:after="0" w:afterAutospacing="0"/>
        <w:jc w:val="both"/>
      </w:pPr>
      <w:bookmarkStart w:id="0" w:name="_GoBack"/>
      <w:bookmarkEnd w:id="0"/>
      <w:r>
        <w:rPr>
          <w:rFonts w:ascii="Arial" w:hAnsi="Arial" w:cs="Arial"/>
          <w:b/>
          <w:bCs/>
        </w:rPr>
        <w:t>Tabel nr. 1 Gradul de implementare a Strategiei Naționale pentru CDI 2014-2020</w:t>
      </w:r>
    </w:p>
    <w:tbl>
      <w:tblPr>
        <w:tblW w:w="0" w:type="auto"/>
        <w:tblLayout w:type="fixed"/>
        <w:tblCellMar>
          <w:left w:w="0" w:type="dxa"/>
          <w:right w:w="0" w:type="dxa"/>
        </w:tblCellMar>
        <w:tblLook w:val="04A0" w:firstRow="1" w:lastRow="0" w:firstColumn="1" w:lastColumn="0" w:noHBand="0" w:noVBand="1"/>
      </w:tblPr>
      <w:tblGrid>
        <w:gridCol w:w="1242"/>
        <w:gridCol w:w="851"/>
        <w:gridCol w:w="1559"/>
        <w:gridCol w:w="5590"/>
      </w:tblGrid>
      <w:tr w:rsidR="00564BF8" w:rsidRPr="00857D1D" w:rsidTr="00857D1D">
        <w:tc>
          <w:tcPr>
            <w:tcW w:w="12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b/>
                <w:bCs/>
                <w:sz w:val="20"/>
                <w:szCs w:val="20"/>
              </w:rPr>
              <w:t>Obiectiv</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b/>
                <w:bCs/>
                <w:sz w:val="20"/>
                <w:szCs w:val="20"/>
              </w:rPr>
              <w:t>Ținta 2020</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b/>
                <w:bCs/>
                <w:sz w:val="20"/>
                <w:szCs w:val="20"/>
              </w:rPr>
              <w:t>Grad de realizare</w:t>
            </w:r>
          </w:p>
        </w:tc>
        <w:tc>
          <w:tcPr>
            <w:tcW w:w="55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b/>
                <w:bCs/>
                <w:sz w:val="20"/>
                <w:szCs w:val="20"/>
              </w:rPr>
              <w:t>Argumentare</w:t>
            </w:r>
          </w:p>
        </w:tc>
      </w:tr>
      <w:tr w:rsidR="00564BF8" w:rsidRPr="00857D1D" w:rsidTr="00857D1D">
        <w:tc>
          <w:tcPr>
            <w:tcW w:w="92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spacing w:after="0" w:line="240" w:lineRule="auto"/>
              <w:rPr>
                <w:rFonts w:ascii="Arial" w:hAnsi="Arial"/>
                <w:sz w:val="20"/>
                <w:szCs w:val="20"/>
              </w:rPr>
            </w:pP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Cheltuieli publice cu cercetarea-dezvoltarea (% din PIB)</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NEREALIZAT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Cheltuieli publice alocate CDI în ultimii ani în bugetul țării sunt departe de ținta de 1% din PIB:</w:t>
            </w:r>
          </w:p>
          <w:p w:rsidR="00564BF8" w:rsidRPr="00857D1D" w:rsidRDefault="00564BF8" w:rsidP="00857D1D">
            <w:pPr>
              <w:pStyle w:val="yiv0397627534gmail-msolistparagraph"/>
              <w:spacing w:before="0" w:beforeAutospacing="0" w:after="0" w:afterAutospacing="0"/>
              <w:jc w:val="both"/>
              <w:rPr>
                <w:rFonts w:ascii="Arial" w:hAnsi="Arial" w:cs="Arial"/>
                <w:sz w:val="20"/>
                <w:szCs w:val="20"/>
              </w:rPr>
            </w:pPr>
            <w:r w:rsidRPr="00857D1D">
              <w:rPr>
                <w:rFonts w:ascii="Arial" w:hAnsi="Arial" w:cs="Arial"/>
                <w:sz w:val="20"/>
                <w:szCs w:val="20"/>
              </w:rPr>
              <w:t xml:space="preserve">-       </w:t>
            </w:r>
            <w:r w:rsidRPr="00857D1D">
              <w:rPr>
                <w:rFonts w:ascii="Arial" w:hAnsi="Arial" w:cs="Arial"/>
                <w:b/>
                <w:bCs/>
                <w:sz w:val="20"/>
                <w:szCs w:val="20"/>
              </w:rPr>
              <w:t xml:space="preserve">2020: 0,13%; </w:t>
            </w:r>
          </w:p>
          <w:p w:rsidR="00564BF8" w:rsidRPr="00857D1D" w:rsidRDefault="00564BF8" w:rsidP="00857D1D">
            <w:pPr>
              <w:pStyle w:val="yiv0397627534gmail-msolistparagraph"/>
              <w:spacing w:before="0" w:beforeAutospacing="0" w:after="0" w:afterAutospacing="0"/>
              <w:jc w:val="both"/>
              <w:rPr>
                <w:rFonts w:ascii="Arial" w:hAnsi="Arial" w:cs="Arial"/>
                <w:sz w:val="20"/>
                <w:szCs w:val="20"/>
              </w:rPr>
            </w:pPr>
            <w:r w:rsidRPr="00857D1D">
              <w:rPr>
                <w:rFonts w:ascii="Arial" w:hAnsi="Arial" w:cs="Arial"/>
                <w:sz w:val="20"/>
                <w:szCs w:val="20"/>
              </w:rPr>
              <w:t xml:space="preserve">-       </w:t>
            </w:r>
            <w:r w:rsidRPr="00857D1D">
              <w:rPr>
                <w:rFonts w:ascii="Arial" w:hAnsi="Arial" w:cs="Arial"/>
                <w:b/>
                <w:bCs/>
                <w:sz w:val="20"/>
                <w:szCs w:val="20"/>
              </w:rPr>
              <w:t xml:space="preserve">2019: 0,17%; </w:t>
            </w:r>
          </w:p>
          <w:p w:rsidR="00564BF8" w:rsidRPr="00857D1D" w:rsidRDefault="00564BF8" w:rsidP="00857D1D">
            <w:pPr>
              <w:pStyle w:val="yiv0397627534gmail-msolistparagraph"/>
              <w:spacing w:before="0" w:beforeAutospacing="0" w:after="0" w:afterAutospacing="0"/>
              <w:jc w:val="both"/>
              <w:rPr>
                <w:rFonts w:ascii="Arial" w:hAnsi="Arial" w:cs="Arial"/>
                <w:sz w:val="20"/>
                <w:szCs w:val="20"/>
              </w:rPr>
            </w:pPr>
            <w:r w:rsidRPr="00857D1D">
              <w:rPr>
                <w:rFonts w:ascii="Arial" w:hAnsi="Arial" w:cs="Arial"/>
                <w:sz w:val="20"/>
                <w:szCs w:val="20"/>
              </w:rPr>
              <w:t xml:space="preserve">-       </w:t>
            </w:r>
            <w:r w:rsidRPr="00857D1D">
              <w:rPr>
                <w:rFonts w:ascii="Arial" w:hAnsi="Arial" w:cs="Arial"/>
                <w:b/>
                <w:bCs/>
                <w:sz w:val="20"/>
                <w:szCs w:val="20"/>
              </w:rPr>
              <w:t>2018: 0,15% din PIB.</w:t>
            </w:r>
          </w:p>
          <w:p w:rsidR="00564BF8" w:rsidRPr="00857D1D" w:rsidRDefault="00564BF8" w:rsidP="00857D1D">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 xml:space="preserve">În 2018 </w:t>
            </w:r>
            <w:r w:rsidRPr="00857D1D">
              <w:rPr>
                <w:rFonts w:ascii="Arial" w:hAnsi="Arial" w:cs="Arial"/>
                <w:sz w:val="20"/>
                <w:szCs w:val="20"/>
              </w:rPr>
              <w:t>(ultimele date disponibile la Eurostat),</w:t>
            </w:r>
            <w:r w:rsidRPr="00857D1D">
              <w:rPr>
                <w:rFonts w:ascii="Arial" w:hAnsi="Arial" w:cs="Arial"/>
                <w:b/>
                <w:bCs/>
                <w:sz w:val="20"/>
                <w:szCs w:val="20"/>
              </w:rPr>
              <w:t xml:space="preserve"> cheltuielile totale cu cercetarea-dezvoltarea în România erau de 0,5% din PIB, </w:t>
            </w:r>
            <w:r w:rsidRPr="00857D1D">
              <w:rPr>
                <w:rFonts w:ascii="Arial" w:hAnsi="Arial" w:cs="Arial"/>
                <w:sz w:val="20"/>
                <w:szCs w:val="20"/>
              </w:rPr>
              <w:t>dintre care 0,15% sunt cheltuieli guvernamentale, restul private.</w:t>
            </w:r>
            <w:r w:rsidRPr="00857D1D">
              <w:rPr>
                <w:rFonts w:ascii="Arial" w:hAnsi="Arial" w:cs="Arial"/>
                <w:b/>
                <w:bCs/>
                <w:sz w:val="20"/>
                <w:szCs w:val="20"/>
              </w:rPr>
              <w:t xml:space="preserve"> </w:t>
            </w:r>
            <w:r w:rsidRPr="00857D1D">
              <w:rPr>
                <w:rFonts w:ascii="Arial" w:hAnsi="Arial" w:cs="Arial"/>
                <w:sz w:val="20"/>
                <w:szCs w:val="20"/>
              </w:rPr>
              <w:t>Media UE este de 2,19%. (Eurostat, iunie 2020)</w:t>
            </w:r>
          </w:p>
          <w:p w:rsidR="00564BF8" w:rsidRPr="00857D1D" w:rsidRDefault="002E04F8" w:rsidP="00857D1D">
            <w:pPr>
              <w:pStyle w:val="yiv0397627534msonormal"/>
              <w:spacing w:before="0" w:beforeAutospacing="0" w:after="0" w:afterAutospacing="0"/>
              <w:jc w:val="both"/>
              <w:rPr>
                <w:rFonts w:ascii="Arial" w:hAnsi="Arial" w:cs="Arial"/>
                <w:sz w:val="20"/>
                <w:szCs w:val="20"/>
              </w:rPr>
            </w:pPr>
            <w:hyperlink r:id="rId9" w:tgtFrame="_blank" w:history="1">
              <w:r w:rsidR="00564BF8" w:rsidRPr="00857D1D">
                <w:rPr>
                  <w:rStyle w:val="Hyperlink"/>
                  <w:rFonts w:ascii="Arial" w:hAnsi="Arial" w:cs="Arial"/>
                  <w:sz w:val="20"/>
                  <w:szCs w:val="20"/>
                </w:rPr>
                <w:t>https://ec.europa.eu/eurostat/tgm/table.do?tab=table&amp;init=1&amp;plugin=1&amp;pcode=t2020_20&amp;language=en</w:t>
              </w:r>
            </w:hyperlink>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Nr. absolvenți doctorat (ISCED 6) la 1000 locuitori cu vârsta 25-34 ani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1,5</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NEREALIZAT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 xml:space="preserve">România are 0,4 absolvenți de doctorat la 1000 locuitori, </w:t>
            </w:r>
            <w:r w:rsidRPr="00857D1D">
              <w:rPr>
                <w:rFonts w:ascii="Arial" w:hAnsi="Arial" w:cs="Arial"/>
                <w:sz w:val="20"/>
                <w:szCs w:val="20"/>
              </w:rPr>
              <w:t>fiind pe antepenultimul loc în UE la acest indicator în 2018 (ultimele date disponibile)</w:t>
            </w:r>
            <w:r w:rsidRPr="00857D1D">
              <w:rPr>
                <w:rFonts w:ascii="Arial" w:hAnsi="Arial" w:cs="Arial"/>
                <w:b/>
                <w:bCs/>
                <w:sz w:val="20"/>
                <w:szCs w:val="20"/>
              </w:rPr>
              <w:t xml:space="preserve">, </w:t>
            </w:r>
            <w:r w:rsidRPr="00857D1D">
              <w:rPr>
                <w:rFonts w:ascii="Arial" w:hAnsi="Arial" w:cs="Arial"/>
                <w:sz w:val="20"/>
                <w:szCs w:val="20"/>
              </w:rPr>
              <w:t xml:space="preserve">urmată fiind de Polonia (0,6) și Letonia (0,5). </w:t>
            </w:r>
            <w:r w:rsidRPr="00857D1D">
              <w:rPr>
                <w:rFonts w:ascii="Arial" w:hAnsi="Arial" w:cs="Arial"/>
                <w:b/>
                <w:bCs/>
                <w:sz w:val="20"/>
                <w:szCs w:val="20"/>
              </w:rPr>
              <w:t xml:space="preserve">Media UE e de 1,9 absolvenți de doctorat la 1000 locuitori. </w:t>
            </w:r>
            <w:r w:rsidRPr="00857D1D">
              <w:rPr>
                <w:rFonts w:ascii="Arial" w:hAnsi="Arial" w:cs="Arial"/>
                <w:sz w:val="20"/>
                <w:szCs w:val="20"/>
              </w:rPr>
              <w:t>Mai mult, România se află într-un regres semnificativ față de anul 2014, când media era de 1,4 absolvenți de doctorat la 1000 de locuitori</w:t>
            </w:r>
            <w:r w:rsidRPr="00857D1D">
              <w:rPr>
                <w:rFonts w:ascii="Arial" w:hAnsi="Arial" w:cs="Arial"/>
                <w:b/>
                <w:bCs/>
                <w:sz w:val="20"/>
                <w:szCs w:val="20"/>
              </w:rPr>
              <w:t>.</w:t>
            </w:r>
            <w:r w:rsidRPr="00857D1D">
              <w:rPr>
                <w:rFonts w:ascii="Arial" w:hAnsi="Arial" w:cs="Arial"/>
                <w:sz w:val="20"/>
                <w:szCs w:val="20"/>
              </w:rPr>
              <w:t xml:space="preserve"> Pe primul loc în UE se află acum Spania, singurul stat membru cu peste 3 absolvenți de doctorat la mia de locuitori (3,2). Din fruntea podiumului UE a plecat  Marea Britanie cu cei 3,3 absolvenți de doctorat la mia de locuitori cu vârste între 25 și 34 de ani (Eurostat, iunie 2020)</w:t>
            </w:r>
          </w:p>
          <w:p w:rsidR="00564BF8" w:rsidRPr="00857D1D" w:rsidRDefault="002E04F8" w:rsidP="00857D1D">
            <w:pPr>
              <w:pStyle w:val="yiv0397627534msonormal"/>
              <w:spacing w:before="0" w:beforeAutospacing="0" w:after="0" w:afterAutospacing="0"/>
              <w:jc w:val="both"/>
              <w:rPr>
                <w:rFonts w:ascii="Arial" w:hAnsi="Arial" w:cs="Arial"/>
                <w:sz w:val="20"/>
                <w:szCs w:val="20"/>
              </w:rPr>
            </w:pPr>
            <w:hyperlink r:id="rId10" w:tgtFrame="_blank" w:history="1">
              <w:r w:rsidR="00564BF8" w:rsidRPr="00857D1D">
                <w:rPr>
                  <w:rStyle w:val="Hyperlink"/>
                  <w:rFonts w:ascii="Arial" w:hAnsi="Arial" w:cs="Arial"/>
                  <w:sz w:val="20"/>
                  <w:szCs w:val="20"/>
                </w:rPr>
                <w:t>https://appsso.eurostat.ec.europa.eu/nui/show.do?dataset=educ_uoe_grad06&amp;lang=en</w:t>
              </w:r>
            </w:hyperlink>
            <w:r w:rsidR="00564BF8" w:rsidRPr="00857D1D">
              <w:rPr>
                <w:rFonts w:ascii="Arial" w:hAnsi="Arial" w:cs="Arial"/>
                <w:sz w:val="20"/>
                <w:szCs w:val="20"/>
              </w:rPr>
              <w:t>).</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Nr. cercetători în sectorul public (echivalent normă întreagă)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17000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NEREALIZAT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 xml:space="preserve">România are 12.429 de cercetători în sectorul public </w:t>
            </w:r>
            <w:r w:rsidRPr="00857D1D">
              <w:rPr>
                <w:rFonts w:ascii="Arial" w:hAnsi="Arial" w:cs="Arial"/>
                <w:sz w:val="20"/>
                <w:szCs w:val="20"/>
              </w:rPr>
              <w:t xml:space="preserve">în 2018 (ultimele date disponibile) și stagnăm față de anul 2011 (anul de raportare menționat în strategie), când înregistram 12409 cercetători în sectorul public. La nivelul întregii economii beneficiem de 17.213 cercetători în sectorul public, privat și civic, dar am pierdut peste o mie de cercetători în ultimii 5 ani (Eurostat, iunie 2020, </w:t>
            </w:r>
            <w:hyperlink r:id="rId11" w:tgtFrame="_blank" w:history="1">
              <w:r w:rsidRPr="00857D1D">
                <w:rPr>
                  <w:rStyle w:val="Hyperlink"/>
                  <w:rFonts w:ascii="Arial" w:hAnsi="Arial" w:cs="Arial"/>
                  <w:sz w:val="20"/>
                  <w:szCs w:val="20"/>
                </w:rPr>
                <w:t>https://ec.europa.eu/eurostat/tgm/refreshTableAction.do?tab=table&amp;plugin=1&amp;pcode=tsc00004&amp;language=en</w:t>
              </w:r>
            </w:hyperlink>
            <w:r w:rsidRPr="00857D1D">
              <w:rPr>
                <w:rFonts w:ascii="Arial" w:hAnsi="Arial" w:cs="Arial"/>
                <w:sz w:val="20"/>
                <w:szCs w:val="20"/>
              </w:rPr>
              <w:t>).</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Publicații științifice</w:t>
            </w:r>
            <w:r w:rsidRPr="00857D1D">
              <w:rPr>
                <w:rFonts w:ascii="Arial" w:hAnsi="Arial" w:cs="Arial"/>
                <w:sz w:val="20"/>
                <w:szCs w:val="20"/>
                <w:lang w:val="ro-RO"/>
              </w:rPr>
              <w:t xml:space="preserve"> în topul 10% cele mai citate publicații din lume (% din totalul publicațiilor științifice la nivelul țării)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NEREALIZAT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spacing w:after="0" w:line="240" w:lineRule="auto"/>
              <w:jc w:val="both"/>
              <w:rPr>
                <w:rFonts w:ascii="Arial" w:hAnsi="Arial"/>
                <w:sz w:val="20"/>
                <w:szCs w:val="20"/>
              </w:rPr>
            </w:pPr>
            <w:r w:rsidRPr="00857D1D">
              <w:rPr>
                <w:rFonts w:ascii="Arial" w:hAnsi="Arial"/>
                <w:b/>
                <w:bCs/>
                <w:sz w:val="20"/>
                <w:szCs w:val="20"/>
              </w:rPr>
              <w:t>4,2% din publicațiile românești se aflau în top 10% cele mai citate publicații din lume</w:t>
            </w:r>
            <w:r w:rsidRPr="00857D1D">
              <w:rPr>
                <w:rFonts w:ascii="Arial" w:hAnsi="Arial"/>
                <w:sz w:val="20"/>
                <w:szCs w:val="20"/>
              </w:rPr>
              <w:t xml:space="preserve"> în perioada 2016-2018 (ultimele date disponibile)</w:t>
            </w:r>
            <w:r w:rsidRPr="00857D1D">
              <w:rPr>
                <w:rFonts w:ascii="Arial" w:hAnsi="Arial"/>
                <w:b/>
                <w:bCs/>
                <w:sz w:val="20"/>
                <w:szCs w:val="20"/>
              </w:rPr>
              <w:t xml:space="preserve">, </w:t>
            </w:r>
            <w:r w:rsidRPr="00857D1D">
              <w:rPr>
                <w:rFonts w:ascii="Arial" w:hAnsi="Arial"/>
                <w:sz w:val="20"/>
                <w:szCs w:val="20"/>
              </w:rPr>
              <w:t>conform raportului Comisiei Europene “Science, Research and Innovation Performance of the EU 2020” (pag. 368), față de 4% în 2007-2009.</w:t>
            </w:r>
            <w:r w:rsidRPr="00857D1D">
              <w:rPr>
                <w:rFonts w:ascii="Arial" w:hAnsi="Arial"/>
                <w:b/>
                <w:bCs/>
                <w:sz w:val="20"/>
                <w:szCs w:val="20"/>
              </w:rPr>
              <w:t xml:space="preserve"> </w:t>
            </w:r>
            <w:r w:rsidRPr="00857D1D">
              <w:rPr>
                <w:rFonts w:ascii="Arial" w:hAnsi="Arial"/>
                <w:sz w:val="20"/>
                <w:szCs w:val="20"/>
              </w:rPr>
              <w:t xml:space="preserve">Media europeană este în jur de 10%. Topul european a fost condus de Marea Britanie și acum de Olanda, cu peste 15% (European Commission, </w:t>
            </w:r>
            <w:r w:rsidRPr="00857D1D">
              <w:rPr>
                <w:rFonts w:ascii="Arial" w:hAnsi="Arial"/>
                <w:i/>
                <w:sz w:val="20"/>
                <w:szCs w:val="20"/>
              </w:rPr>
              <w:t>Science, Research and Innovation Performance of the EU 2020: A fair, green and digital Europe</w:t>
            </w:r>
            <w:r w:rsidRPr="00857D1D">
              <w:rPr>
                <w:rFonts w:ascii="Arial" w:hAnsi="Arial"/>
                <w:sz w:val="20"/>
                <w:szCs w:val="20"/>
              </w:rPr>
              <w:t xml:space="preserve">, </w:t>
            </w:r>
            <w:hyperlink r:id="rId12" w:tgtFrame="_blank" w:history="1">
              <w:r w:rsidRPr="00857D1D">
                <w:rPr>
                  <w:rStyle w:val="Hyperlink"/>
                  <w:rFonts w:ascii="Arial" w:hAnsi="Arial"/>
                  <w:sz w:val="20"/>
                  <w:szCs w:val="20"/>
                </w:rPr>
                <w:t>https://ec.europa.eu/info/sites/info/files/srip/2020/ec_rtd_srip-2020-report.pdf</w:t>
              </w:r>
            </w:hyperlink>
            <w:r w:rsidRPr="00857D1D">
              <w:rPr>
                <w:rFonts w:ascii="Arial" w:hAnsi="Arial"/>
                <w:sz w:val="20"/>
                <w:szCs w:val="20"/>
              </w:rPr>
              <w:t>).</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Co-publicații științifice internaționale la 1 mil. locuitori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300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PARȚIAL 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C445AC">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România avea 182,6 co-publicații științifice internaționale la 1 mil. locuitori</w:t>
            </w:r>
            <w:r w:rsidR="00C445AC" w:rsidRPr="00857D1D">
              <w:rPr>
                <w:rFonts w:ascii="Arial" w:hAnsi="Arial" w:cs="Arial"/>
                <w:b/>
                <w:bCs/>
                <w:sz w:val="20"/>
                <w:szCs w:val="20"/>
              </w:rPr>
              <w:t xml:space="preserve"> în anul 2016</w:t>
            </w:r>
            <w:r w:rsidRPr="00857D1D">
              <w:rPr>
                <w:rFonts w:ascii="Arial" w:hAnsi="Arial" w:cs="Arial"/>
                <w:b/>
                <w:bCs/>
                <w:sz w:val="20"/>
                <w:szCs w:val="20"/>
              </w:rPr>
              <w:t xml:space="preserve">, aproape dublu față de anul 2010 </w:t>
            </w:r>
            <w:r w:rsidRPr="00857D1D">
              <w:rPr>
                <w:rFonts w:ascii="Arial" w:hAnsi="Arial" w:cs="Arial"/>
                <w:sz w:val="20"/>
                <w:szCs w:val="20"/>
              </w:rPr>
              <w:t>(ultimul pentru care avem date disponibile). Chiar și așa, România se află pe ultimul loc în UE la acest indicator. Media europeană este de aproape 500. Topul UE este condus de Danemarca, cu peste 2000 (</w:t>
            </w:r>
            <w:r w:rsidRPr="00857D1D">
              <w:rPr>
                <w:rFonts w:ascii="Arial" w:hAnsi="Arial" w:cs="Arial"/>
                <w:i/>
                <w:iCs/>
                <w:sz w:val="20"/>
                <w:szCs w:val="20"/>
              </w:rPr>
              <w:t>Science, Research and Innovation Performance of the EU 2018</w:t>
            </w:r>
            <w:r w:rsidRPr="00857D1D">
              <w:rPr>
                <w:rFonts w:ascii="Arial" w:hAnsi="Arial" w:cs="Arial"/>
                <w:sz w:val="20"/>
                <w:szCs w:val="20"/>
              </w:rPr>
              <w:t xml:space="preserve">, pag. 165, </w:t>
            </w:r>
            <w:hyperlink r:id="rId13" w:tgtFrame="_blank" w:history="1">
              <w:r w:rsidRPr="00857D1D">
                <w:rPr>
                  <w:rStyle w:val="Hyperlink"/>
                  <w:rFonts w:ascii="Arial" w:hAnsi="Arial" w:cs="Arial"/>
                  <w:sz w:val="20"/>
                  <w:szCs w:val="20"/>
                  <w:lang w:val="ro-RO"/>
                </w:rPr>
                <w:t>https://ec.europa.eu/info/sites/info/files/srip-</w:t>
              </w:r>
              <w:r w:rsidRPr="00857D1D">
                <w:rPr>
                  <w:rStyle w:val="Hyperlink"/>
                  <w:rFonts w:ascii="Arial" w:hAnsi="Arial" w:cs="Arial"/>
                  <w:sz w:val="20"/>
                  <w:szCs w:val="20"/>
                  <w:lang w:val="ro-RO"/>
                </w:rPr>
                <w:lastRenderedPageBreak/>
                <w:t>report-chap-1-4_2018_en.pdf</w:t>
              </w:r>
            </w:hyperlink>
            <w:r w:rsidRPr="00857D1D">
              <w:rPr>
                <w:rFonts w:ascii="Arial" w:hAnsi="Arial" w:cs="Arial"/>
                <w:sz w:val="20"/>
                <w:szCs w:val="20"/>
              </w:rPr>
              <w:t xml:space="preserve"> ).</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lastRenderedPageBreak/>
              <w:t>Capital de risc (% din PIB)</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 xml:space="preserve">0,09% </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NEREALIZAT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Capitalurile de risc se situează sub 0,01% din PIB în România</w:t>
            </w:r>
            <w:r w:rsidRPr="00857D1D">
              <w:rPr>
                <w:rFonts w:ascii="Arial" w:hAnsi="Arial" w:cs="Arial"/>
                <w:sz w:val="20"/>
                <w:szCs w:val="20"/>
              </w:rPr>
              <w:t xml:space="preserve"> (Statista, iunie 2020, </w:t>
            </w:r>
            <w:hyperlink r:id="rId14" w:tgtFrame="_blank" w:history="1">
              <w:r w:rsidRPr="00857D1D">
                <w:rPr>
                  <w:rStyle w:val="Hyperlink"/>
                  <w:rFonts w:ascii="Arial" w:hAnsi="Arial" w:cs="Arial"/>
                  <w:sz w:val="20"/>
                  <w:szCs w:val="20"/>
                </w:rPr>
                <w:t>https://www.statista.com/statistics/878899/venture-capital-investments-as-a-percent-of-gdp-europe/</w:t>
              </w:r>
            </w:hyperlink>
            <w:r w:rsidRPr="00857D1D">
              <w:rPr>
                <w:rFonts w:ascii="Arial" w:hAnsi="Arial" w:cs="Arial"/>
                <w:sz w:val="20"/>
                <w:szCs w:val="20"/>
              </w:rPr>
              <w:t>).</w:t>
            </w:r>
          </w:p>
        </w:tc>
      </w:tr>
      <w:tr w:rsidR="00564BF8" w:rsidRPr="00857D1D" w:rsidTr="00857D1D">
        <w:tc>
          <w:tcPr>
            <w:tcW w:w="92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b/>
                <w:bCs/>
                <w:sz w:val="20"/>
                <w:szCs w:val="20"/>
              </w:rPr>
              <w:t>Antrenarea sectorului privat</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Cheltuielile de cercetare-dezvoltare ale sectorului de afaceri (% din PIB)</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1%</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NEREALIZAT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Cheltuielile CDI ale sectorului privat în România erau de doar 0,3% din PIB,</w:t>
            </w:r>
            <w:r w:rsidRPr="00857D1D">
              <w:rPr>
                <w:rFonts w:ascii="Arial" w:hAnsi="Arial" w:cs="Arial"/>
                <w:sz w:val="20"/>
                <w:szCs w:val="20"/>
              </w:rPr>
              <w:t xml:space="preserve"> pe antepenultimul loc în UE. Media UE este de 1,45% din PIB. Sunt 3 state membre cu cheltuieli private pentru CDI de peste 2% din PIB: Suedia (2,35%), Austria (2,22%) și Germania (2,16%) (Eurostat, iunie 2020, </w:t>
            </w:r>
            <w:hyperlink r:id="rId15" w:tgtFrame="_blank" w:history="1">
              <w:r w:rsidRPr="00857D1D">
                <w:rPr>
                  <w:rStyle w:val="Hyperlink"/>
                  <w:rFonts w:ascii="Arial" w:hAnsi="Arial" w:cs="Arial"/>
                  <w:sz w:val="20"/>
                  <w:szCs w:val="20"/>
                </w:rPr>
                <w:t>https://ec.europa.eu/eurostat/tgm/download.do?tab=table&amp;plugin=1&amp;language=en&amp;pcode=sdg_09_10</w:t>
              </w:r>
            </w:hyperlink>
            <w:r w:rsidRPr="00857D1D">
              <w:rPr>
                <w:rFonts w:ascii="Arial" w:hAnsi="Arial" w:cs="Arial"/>
                <w:sz w:val="20"/>
                <w:szCs w:val="20"/>
              </w:rPr>
              <w:t>).</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Nr. cercetători în sectorul privat (echivalent normă întreagă)</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14500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NEREALIZAT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 xml:space="preserve">România are doar 4643 de cercetători în sectorul privat în 2018, </w:t>
            </w:r>
            <w:r w:rsidRPr="00857D1D">
              <w:rPr>
                <w:rFonts w:ascii="Arial" w:hAnsi="Arial" w:cs="Arial"/>
                <w:sz w:val="20"/>
                <w:szCs w:val="20"/>
              </w:rPr>
              <w:t xml:space="preserve">la distanță foarte mare de ținta stabilită de 14500 de cercetători în sectorul privat (Eurostat, iunie 2020, </w:t>
            </w:r>
            <w:hyperlink r:id="rId16" w:tgtFrame="_blank" w:history="1">
              <w:r w:rsidRPr="00857D1D">
                <w:rPr>
                  <w:rStyle w:val="Hyperlink"/>
                  <w:rFonts w:ascii="Arial" w:hAnsi="Arial" w:cs="Arial"/>
                  <w:sz w:val="20"/>
                  <w:szCs w:val="20"/>
                </w:rPr>
                <w:t>https://ec.europa.eu/eurostat/tgm/refreshTableAction.do?tab=table&amp;plugin=1&amp;pcode=tsc00004&amp;language=en</w:t>
              </w:r>
            </w:hyperlink>
            <w:r w:rsidRPr="00857D1D">
              <w:rPr>
                <w:rFonts w:ascii="Arial" w:hAnsi="Arial" w:cs="Arial"/>
                <w:sz w:val="20"/>
                <w:szCs w:val="20"/>
              </w:rPr>
              <w:t>).</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Co-publicatii public-privat (nr. / 1 mil. locuitori)</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16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both"/>
              <w:rPr>
                <w:rFonts w:ascii="Arial" w:hAnsi="Arial" w:cs="Arial"/>
                <w:sz w:val="20"/>
                <w:szCs w:val="20"/>
              </w:rPr>
            </w:pPr>
            <w:r w:rsidRPr="00857D1D">
              <w:rPr>
                <w:rFonts w:ascii="Arial" w:hAnsi="Arial" w:cs="Arial"/>
                <w:b/>
                <w:sz w:val="20"/>
                <w:szCs w:val="20"/>
              </w:rPr>
              <w:t xml:space="preserve">România avea 19,1 co-publicații public-privat la 1 mil. </w:t>
            </w:r>
            <w:r w:rsidR="00783D72">
              <w:rPr>
                <w:rFonts w:ascii="Arial" w:hAnsi="Arial" w:cs="Arial"/>
                <w:b/>
                <w:sz w:val="20"/>
                <w:szCs w:val="20"/>
              </w:rPr>
              <w:t>d</w:t>
            </w:r>
            <w:r w:rsidR="00105AE6" w:rsidRPr="00857D1D">
              <w:rPr>
                <w:rFonts w:ascii="Arial" w:hAnsi="Arial" w:cs="Arial"/>
                <w:b/>
                <w:sz w:val="20"/>
                <w:szCs w:val="20"/>
              </w:rPr>
              <w:t>e l</w:t>
            </w:r>
            <w:r w:rsidRPr="00857D1D">
              <w:rPr>
                <w:rFonts w:ascii="Arial" w:hAnsi="Arial" w:cs="Arial"/>
                <w:b/>
                <w:sz w:val="20"/>
                <w:szCs w:val="20"/>
              </w:rPr>
              <w:t>ocuitori</w:t>
            </w:r>
            <w:r w:rsidR="00105AE6" w:rsidRPr="00857D1D">
              <w:rPr>
                <w:rFonts w:ascii="Arial" w:hAnsi="Arial" w:cs="Arial"/>
                <w:b/>
                <w:sz w:val="20"/>
                <w:szCs w:val="20"/>
              </w:rPr>
              <w:t xml:space="preserve"> în 2018 (ultimele date disponibile), conform raportului Comisiei Europene</w:t>
            </w:r>
            <w:r w:rsidRPr="00857D1D">
              <w:rPr>
                <w:rFonts w:ascii="Arial" w:hAnsi="Arial" w:cs="Arial"/>
                <w:b/>
                <w:sz w:val="20"/>
                <w:szCs w:val="20"/>
              </w:rPr>
              <w:t>.</w:t>
            </w:r>
            <w:r w:rsidRPr="00857D1D">
              <w:rPr>
                <w:rFonts w:ascii="Arial" w:hAnsi="Arial" w:cs="Arial"/>
                <w:sz w:val="20"/>
                <w:szCs w:val="20"/>
              </w:rPr>
              <w:t xml:space="preserve"> Chiar și așa, România se află pe antepenultimul loc în UE la acest indicator. </w:t>
            </w:r>
            <w:r w:rsidR="00105AE6" w:rsidRPr="00857D1D">
              <w:rPr>
                <w:rFonts w:ascii="Arial" w:hAnsi="Arial" w:cs="Arial"/>
                <w:sz w:val="20"/>
                <w:szCs w:val="20"/>
              </w:rPr>
              <w:t>Performerul</w:t>
            </w:r>
            <w:r w:rsidRPr="00857D1D">
              <w:rPr>
                <w:rFonts w:ascii="Arial" w:hAnsi="Arial" w:cs="Arial"/>
                <w:sz w:val="20"/>
                <w:szCs w:val="20"/>
              </w:rPr>
              <w:t xml:space="preserve"> topul</w:t>
            </w:r>
            <w:r w:rsidR="00105AE6" w:rsidRPr="00857D1D">
              <w:rPr>
                <w:rFonts w:ascii="Arial" w:hAnsi="Arial" w:cs="Arial"/>
                <w:sz w:val="20"/>
                <w:szCs w:val="20"/>
              </w:rPr>
              <w:t>ui</w:t>
            </w:r>
            <w:r w:rsidRPr="00857D1D">
              <w:rPr>
                <w:rFonts w:ascii="Arial" w:hAnsi="Arial" w:cs="Arial"/>
                <w:sz w:val="20"/>
                <w:szCs w:val="20"/>
              </w:rPr>
              <w:t xml:space="preserve"> </w:t>
            </w:r>
            <w:r w:rsidR="00105AE6" w:rsidRPr="00857D1D">
              <w:rPr>
                <w:rFonts w:ascii="Arial" w:hAnsi="Arial" w:cs="Arial"/>
                <w:sz w:val="20"/>
                <w:szCs w:val="20"/>
              </w:rPr>
              <w:t>UE</w:t>
            </w:r>
            <w:r w:rsidRPr="00857D1D">
              <w:rPr>
                <w:rFonts w:ascii="Arial" w:hAnsi="Arial" w:cs="Arial"/>
                <w:sz w:val="20"/>
                <w:szCs w:val="20"/>
              </w:rPr>
              <w:t xml:space="preserve"> </w:t>
            </w:r>
            <w:r w:rsidR="00105AE6" w:rsidRPr="00857D1D">
              <w:rPr>
                <w:rFonts w:ascii="Arial" w:hAnsi="Arial" w:cs="Arial"/>
                <w:sz w:val="20"/>
                <w:szCs w:val="20"/>
              </w:rPr>
              <w:t xml:space="preserve">este </w:t>
            </w:r>
            <w:r w:rsidRPr="00857D1D">
              <w:rPr>
                <w:rFonts w:ascii="Arial" w:hAnsi="Arial" w:cs="Arial"/>
                <w:sz w:val="20"/>
                <w:szCs w:val="20"/>
              </w:rPr>
              <w:t xml:space="preserve">Danemarca, cu 267,1 co-publicații public-privat la 1 mil. locuitori, iar topul european este condus de Elveția, cu 388,5 co-publicații public-privat la 1 mil. locuitori (European Commission, "Science, Research and Innovation Performance of the EU 2020: A fair, green and digital Europe", pag. 399, </w:t>
            </w:r>
            <w:hyperlink r:id="rId17" w:tgtFrame="_blank" w:history="1">
              <w:r w:rsidRPr="00857D1D">
                <w:rPr>
                  <w:rStyle w:val="Hyperlink"/>
                  <w:rFonts w:ascii="Arial" w:hAnsi="Arial" w:cs="Arial"/>
                  <w:color w:val="auto"/>
                  <w:sz w:val="20"/>
                  <w:szCs w:val="20"/>
                </w:rPr>
                <w:t>https://ec.europa.eu/info/sites/info/files/srip/2020/ec_rtd_srip-2020-report.pdf</w:t>
              </w:r>
            </w:hyperlink>
            <w:r w:rsidRPr="00857D1D">
              <w:rPr>
                <w:rFonts w:ascii="Arial" w:hAnsi="Arial" w:cs="Arial"/>
                <w:sz w:val="20"/>
                <w:szCs w:val="20"/>
              </w:rPr>
              <w:t>).</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IMM-uri inovative care colaborează cu alții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6</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NEREALIZAT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 xml:space="preserve">1,71% dintre IMM-urile inovative din România colaborează cu alții, </w:t>
            </w:r>
            <w:r w:rsidRPr="00857D1D">
              <w:rPr>
                <w:rFonts w:ascii="Arial" w:hAnsi="Arial" w:cs="Arial"/>
                <w:sz w:val="20"/>
                <w:szCs w:val="20"/>
              </w:rPr>
              <w:t xml:space="preserve">departe de ținta de 6%, conform raportului Comisiei Europene. Media UE este de 12,23% (European Comission, 2019 SBA Fact Sheet Romania, pag. 13, </w:t>
            </w:r>
            <w:hyperlink r:id="rId18" w:history="1">
              <w:r w:rsidRPr="00857D1D">
                <w:rPr>
                  <w:rStyle w:val="Hyperlink"/>
                  <w:rFonts w:ascii="Arial" w:hAnsi="Arial" w:cs="Arial"/>
                  <w:sz w:val="20"/>
                  <w:szCs w:val="20"/>
                </w:rPr>
                <w:t>file:///C:/Users/Test/Downloads/Romania%20-%20SBA%20Fact%20Sheet%202019.pdf</w:t>
              </w:r>
            </w:hyperlink>
            <w:r w:rsidRPr="00857D1D">
              <w:rPr>
                <w:rFonts w:ascii="Arial" w:hAnsi="Arial" w:cs="Arial"/>
                <w:sz w:val="20"/>
                <w:szCs w:val="20"/>
              </w:rPr>
              <w:t xml:space="preserve"> ).</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Aplicații brevete EPO (nr. / an)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120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NEREALIZAT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 xml:space="preserve">România a înregistrat doar 40 de aplicații în 2019 la European Patents Office (EPO), de 3 ori mai puține față de ținta pentru anul 2020. </w:t>
            </w:r>
            <w:r w:rsidRPr="00857D1D">
              <w:rPr>
                <w:rFonts w:ascii="Arial" w:hAnsi="Arial" w:cs="Arial"/>
                <w:sz w:val="20"/>
                <w:szCs w:val="20"/>
              </w:rPr>
              <w:t xml:space="preserve">România se află pe locul 24 din 28 țări UE (incluzând Marea Britanie) la numărul de aplicații brevete EPO în 2019. La vârful clasamentului sunt 4 țări UE-28 cu peste 6.000 aplicații brevete EPO în 2019: Germania (26.805), Franța (10.163), Olanda (6.954) și Marea Britanie (6.156) (Eurostat, iunie 2020, </w:t>
            </w:r>
            <w:hyperlink r:id="rId19" w:tgtFrame="_blank" w:history="1">
              <w:r w:rsidRPr="00857D1D">
                <w:rPr>
                  <w:rStyle w:val="Hyperlink"/>
                  <w:rFonts w:ascii="Arial" w:hAnsi="Arial" w:cs="Arial"/>
                  <w:sz w:val="20"/>
                  <w:szCs w:val="20"/>
                </w:rPr>
                <w:t>https://ec.europa.eu/eurostat/tgm/table.do?tab=table&amp;init=1&amp;plugin=1&amp;pcode=sdg_09_40&amp;language=en</w:t>
              </w:r>
            </w:hyperlink>
            <w:r w:rsidRPr="00857D1D">
              <w:rPr>
                <w:rFonts w:ascii="Arial" w:hAnsi="Arial" w:cs="Arial"/>
                <w:sz w:val="20"/>
                <w:szCs w:val="20"/>
              </w:rPr>
              <w:t>).</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Aplicații brevete USTPO (nr. / an)</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60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 xml:space="preserve">România avea 165 aplicații de brevete USTPO în 2015 </w:t>
            </w:r>
            <w:r w:rsidRPr="00857D1D">
              <w:rPr>
                <w:rFonts w:ascii="Arial" w:hAnsi="Arial" w:cs="Arial"/>
                <w:sz w:val="20"/>
                <w:szCs w:val="20"/>
              </w:rPr>
              <w:t>(ultimele date disponibile),</w:t>
            </w:r>
            <w:r w:rsidRPr="00857D1D">
              <w:rPr>
                <w:rFonts w:ascii="Arial" w:hAnsi="Arial" w:cs="Arial"/>
                <w:b/>
                <w:bCs/>
                <w:sz w:val="20"/>
                <w:szCs w:val="20"/>
              </w:rPr>
              <w:t xml:space="preserve"> </w:t>
            </w:r>
            <w:r w:rsidRPr="00857D1D">
              <w:rPr>
                <w:rFonts w:ascii="Arial" w:hAnsi="Arial" w:cs="Arial"/>
                <w:sz w:val="20"/>
                <w:szCs w:val="20"/>
              </w:rPr>
              <w:t xml:space="preserve">ținta de 60 de aplicații fiind în realitate depășită încă din anul 2009, ceea ce ne face să credem că ținta a fost greșit stabilită la adoptarea Strategiei naționale de CDI 2014-2020 (U.S. Patent and Trademark Office, </w:t>
            </w:r>
            <w:hyperlink r:id="rId20" w:tgtFrame="_blank" w:history="1">
              <w:r w:rsidRPr="00857D1D">
                <w:rPr>
                  <w:rStyle w:val="Hyperlink"/>
                  <w:rFonts w:ascii="Arial" w:hAnsi="Arial" w:cs="Arial"/>
                  <w:sz w:val="20"/>
                  <w:szCs w:val="20"/>
                </w:rPr>
                <w:t>https://www.uspto.gov/web/offices/ac/ido/oeip/taf/appl_yr.htm</w:t>
              </w:r>
            </w:hyperlink>
            <w:r w:rsidRPr="00857D1D">
              <w:rPr>
                <w:rFonts w:ascii="Arial" w:hAnsi="Arial" w:cs="Arial"/>
                <w:sz w:val="20"/>
                <w:szCs w:val="20"/>
              </w:rPr>
              <w:t>).</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 xml:space="preserve">Aplicații mărci </w:t>
            </w:r>
            <w:r w:rsidRPr="00857D1D">
              <w:rPr>
                <w:rFonts w:ascii="Arial" w:hAnsi="Arial" w:cs="Arial"/>
                <w:sz w:val="20"/>
                <w:szCs w:val="20"/>
              </w:rPr>
              <w:lastRenderedPageBreak/>
              <w:t>comerciale comunitare (nr. / 1 mld. euro PIB ajustat la paritatea puterii de cumpărare)</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lastRenderedPageBreak/>
              <w:t>4</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NEREALIZAT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both"/>
              <w:rPr>
                <w:rFonts w:ascii="Arial" w:hAnsi="Arial" w:cs="Arial"/>
                <w:sz w:val="20"/>
                <w:szCs w:val="20"/>
                <w:lang w:val="ro-RO"/>
              </w:rPr>
            </w:pPr>
            <w:r w:rsidRPr="00857D1D">
              <w:rPr>
                <w:rFonts w:ascii="Arial" w:hAnsi="Arial" w:cs="Arial"/>
                <w:b/>
                <w:bCs/>
                <w:sz w:val="20"/>
                <w:szCs w:val="20"/>
                <w:lang w:val="ro-RO"/>
              </w:rPr>
              <w:t xml:space="preserve">România </w:t>
            </w:r>
            <w:r w:rsidR="00105AE6" w:rsidRPr="00857D1D">
              <w:rPr>
                <w:rFonts w:ascii="Arial" w:hAnsi="Arial" w:cs="Arial"/>
                <w:b/>
                <w:bCs/>
                <w:sz w:val="20"/>
                <w:szCs w:val="20"/>
                <w:lang w:val="ro-RO"/>
              </w:rPr>
              <w:t>depune doar</w:t>
            </w:r>
            <w:r w:rsidRPr="00857D1D">
              <w:rPr>
                <w:rFonts w:ascii="Arial" w:hAnsi="Arial" w:cs="Arial"/>
                <w:b/>
                <w:bCs/>
                <w:sz w:val="20"/>
                <w:szCs w:val="20"/>
                <w:lang w:val="ro-RO"/>
              </w:rPr>
              <w:t xml:space="preserve"> 2,52 aplicații </w:t>
            </w:r>
            <w:r w:rsidR="00105AE6" w:rsidRPr="00857D1D">
              <w:rPr>
                <w:rFonts w:ascii="Arial" w:hAnsi="Arial" w:cs="Arial"/>
                <w:b/>
                <w:bCs/>
                <w:sz w:val="20"/>
                <w:szCs w:val="20"/>
                <w:lang w:val="ro-RO"/>
              </w:rPr>
              <w:t xml:space="preserve">de </w:t>
            </w:r>
            <w:r w:rsidRPr="00857D1D">
              <w:rPr>
                <w:rFonts w:ascii="Arial" w:hAnsi="Arial" w:cs="Arial"/>
                <w:b/>
                <w:bCs/>
                <w:sz w:val="20"/>
                <w:szCs w:val="20"/>
                <w:lang w:val="ro-RO"/>
              </w:rPr>
              <w:t xml:space="preserve">mărci comerciale comunitare / 1 mld. euro PIB ajustat la paritatea puterii </w:t>
            </w:r>
            <w:r w:rsidRPr="00857D1D">
              <w:rPr>
                <w:rFonts w:ascii="Arial" w:hAnsi="Arial" w:cs="Arial"/>
                <w:b/>
                <w:bCs/>
                <w:sz w:val="20"/>
                <w:szCs w:val="20"/>
                <w:lang w:val="ro-RO"/>
              </w:rPr>
              <w:lastRenderedPageBreak/>
              <w:t xml:space="preserve">de cumpărare, </w:t>
            </w:r>
            <w:r w:rsidR="00105AE6" w:rsidRPr="00857D1D">
              <w:rPr>
                <w:rFonts w:ascii="Arial" w:hAnsi="Arial" w:cs="Arial"/>
                <w:b/>
                <w:bCs/>
                <w:sz w:val="20"/>
                <w:szCs w:val="20"/>
                <w:lang w:val="ro-RO"/>
              </w:rPr>
              <w:t xml:space="preserve">în anul 2019 </w:t>
            </w:r>
            <w:r w:rsidRPr="00857D1D">
              <w:rPr>
                <w:rFonts w:ascii="Arial" w:hAnsi="Arial" w:cs="Arial"/>
                <w:bCs/>
                <w:sz w:val="20"/>
                <w:szCs w:val="20"/>
                <w:lang w:val="ro-RO"/>
              </w:rPr>
              <w:t xml:space="preserve">(European Union Intellectual Property Office, </w:t>
            </w:r>
            <w:r w:rsidRPr="00857D1D">
              <w:rPr>
                <w:rFonts w:ascii="Arial" w:hAnsi="Arial" w:cs="Arial"/>
                <w:i/>
                <w:sz w:val="20"/>
                <w:szCs w:val="20"/>
              </w:rPr>
              <w:t>EUIPO Statistics in European Union Trade Marks: 1996-01 to 2020-05 Evolution</w:t>
            </w:r>
            <w:r w:rsidRPr="00857D1D">
              <w:rPr>
                <w:rFonts w:ascii="Arial" w:hAnsi="Arial" w:cs="Arial"/>
                <w:sz w:val="20"/>
                <w:szCs w:val="20"/>
              </w:rPr>
              <w:t xml:space="preserve">, </w:t>
            </w:r>
            <w:r w:rsidRPr="00857D1D">
              <w:rPr>
                <w:rFonts w:ascii="Arial" w:hAnsi="Arial" w:cs="Arial"/>
                <w:bCs/>
                <w:sz w:val="20"/>
                <w:szCs w:val="20"/>
                <w:lang w:val="ro-RO"/>
              </w:rPr>
              <w:t>pag. 16,</w:t>
            </w:r>
            <w:r w:rsidRPr="00857D1D">
              <w:rPr>
                <w:rFonts w:ascii="Arial" w:hAnsi="Arial" w:cs="Arial"/>
                <w:b/>
                <w:bCs/>
                <w:sz w:val="20"/>
                <w:szCs w:val="20"/>
                <w:lang w:val="ro-RO"/>
              </w:rPr>
              <w:t xml:space="preserve"> </w:t>
            </w:r>
            <w:hyperlink r:id="rId21" w:history="1">
              <w:r w:rsidRPr="00857D1D">
                <w:rPr>
                  <w:rStyle w:val="Hyperlink"/>
                  <w:rFonts w:ascii="Arial" w:hAnsi="Arial" w:cs="Arial"/>
                  <w:color w:val="auto"/>
                  <w:sz w:val="20"/>
                  <w:szCs w:val="20"/>
                </w:rPr>
                <w:t>https://euipo.europa.eu/tunnel-web/secure/webdav/guest/document_library/contentPdfs/about_euipo/the_office/statistics-of-european-union-trade-marks_en.pdf</w:t>
              </w:r>
            </w:hyperlink>
            <w:r w:rsidRPr="00857D1D">
              <w:rPr>
                <w:rFonts w:ascii="Arial" w:hAnsi="Arial" w:cs="Arial"/>
                <w:bCs/>
                <w:sz w:val="20"/>
                <w:szCs w:val="20"/>
                <w:lang w:val="ro-RO"/>
              </w:rPr>
              <w:t>).</w:t>
            </w:r>
          </w:p>
        </w:tc>
      </w:tr>
      <w:tr w:rsidR="00564BF8" w:rsidRPr="00857D1D" w:rsidTr="00857D1D">
        <w:tc>
          <w:tcPr>
            <w:tcW w:w="9242" w:type="dxa"/>
            <w:gridSpan w:val="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b/>
                <w:bCs/>
                <w:sz w:val="20"/>
                <w:szCs w:val="20"/>
              </w:rPr>
              <w:lastRenderedPageBreak/>
              <w:t>Impact economic</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lang w:val="ro-RO"/>
              </w:rPr>
              <w:t>Firme inovative cu creștere rapidă (nr.)</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150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lang w:val="ro-RO"/>
              </w:rPr>
            </w:pPr>
            <w:r w:rsidRPr="00857D1D">
              <w:rPr>
                <w:rFonts w:ascii="Arial" w:hAnsi="Arial" w:cs="Arial"/>
                <w:sz w:val="20"/>
                <w:szCs w:val="20"/>
              </w:rPr>
              <w:t>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322CCB" w:rsidP="004906B6">
            <w:pPr>
              <w:pStyle w:val="yiv0397627534msonormal"/>
              <w:spacing w:before="0" w:beforeAutospacing="0" w:after="0" w:afterAutospacing="0"/>
              <w:jc w:val="both"/>
              <w:rPr>
                <w:rFonts w:ascii="Arial" w:hAnsi="Arial" w:cs="Arial"/>
                <w:sz w:val="20"/>
                <w:szCs w:val="20"/>
              </w:rPr>
            </w:pPr>
            <w:r>
              <w:rPr>
                <w:rFonts w:ascii="Arial" w:hAnsi="Arial" w:cs="Arial"/>
                <w:sz w:val="20"/>
                <w:szCs w:val="20"/>
              </w:rPr>
              <w:t>Datele explicite ale acestui indicator nu sunt raportate în bazele de date statistice naționale</w:t>
            </w:r>
            <w:r w:rsidR="00507AE1">
              <w:rPr>
                <w:rFonts w:ascii="Arial" w:hAnsi="Arial" w:cs="Arial"/>
                <w:sz w:val="20"/>
                <w:szCs w:val="20"/>
              </w:rPr>
              <w:t xml:space="preserve"> (nu am reușit să le identificăm!)</w:t>
            </w:r>
            <w:r w:rsidR="0083763E">
              <w:rPr>
                <w:rFonts w:ascii="Arial" w:hAnsi="Arial" w:cs="Arial"/>
                <w:sz w:val="20"/>
                <w:szCs w:val="20"/>
              </w:rPr>
              <w:t xml:space="preserve">, dar am găsit că </w:t>
            </w:r>
            <w:r w:rsidR="00564BF8" w:rsidRPr="00857D1D">
              <w:rPr>
                <w:rFonts w:ascii="Arial" w:hAnsi="Arial" w:cs="Arial"/>
                <w:b/>
                <w:sz w:val="20"/>
                <w:szCs w:val="20"/>
              </w:rPr>
              <w:t xml:space="preserve">România avea 231 de firme gazelă </w:t>
            </w:r>
            <w:r w:rsidR="00ED3060">
              <w:rPr>
                <w:rFonts w:ascii="Arial" w:hAnsi="Arial" w:cs="Arial"/>
                <w:b/>
                <w:sz w:val="20"/>
                <w:szCs w:val="20"/>
              </w:rPr>
              <w:t xml:space="preserve">tinere, cu creștere rapidă a numărului de angajați, </w:t>
            </w:r>
            <w:r w:rsidR="00564BF8" w:rsidRPr="00857D1D">
              <w:rPr>
                <w:rFonts w:ascii="Arial" w:hAnsi="Arial" w:cs="Arial"/>
                <w:b/>
                <w:sz w:val="20"/>
                <w:szCs w:val="20"/>
              </w:rPr>
              <w:t>în anul 2017</w:t>
            </w:r>
            <w:r w:rsidR="004906B6">
              <w:rPr>
                <w:rFonts w:ascii="Arial" w:hAnsi="Arial" w:cs="Arial"/>
                <w:b/>
                <w:sz w:val="20"/>
                <w:szCs w:val="20"/>
              </w:rPr>
              <w:t xml:space="preserve"> </w:t>
            </w:r>
            <w:r w:rsidR="004906B6" w:rsidRPr="00B36DE1">
              <w:rPr>
                <w:rFonts w:ascii="Arial" w:hAnsi="Arial" w:cs="Arial"/>
                <w:bCs/>
                <w:sz w:val="20"/>
                <w:szCs w:val="20"/>
              </w:rPr>
              <w:t>(foarte probabil bună parte dintre ele fiind inovative)</w:t>
            </w:r>
            <w:r w:rsidR="00564BF8" w:rsidRPr="00B36DE1">
              <w:rPr>
                <w:rFonts w:ascii="Arial" w:hAnsi="Arial" w:cs="Arial"/>
                <w:bCs/>
                <w:sz w:val="20"/>
                <w:szCs w:val="20"/>
              </w:rPr>
              <w:t>,</w:t>
            </w:r>
            <w:r w:rsidR="00564BF8" w:rsidRPr="00076E1A">
              <w:rPr>
                <w:rFonts w:ascii="Arial" w:hAnsi="Arial" w:cs="Arial"/>
                <w:bCs/>
                <w:sz w:val="20"/>
                <w:szCs w:val="20"/>
              </w:rPr>
              <w:t xml:space="preserve"> c</w:t>
            </w:r>
            <w:r w:rsidR="00076E1A">
              <w:rPr>
                <w:rFonts w:ascii="Arial" w:hAnsi="Arial" w:cs="Arial"/>
                <w:bCs/>
                <w:sz w:val="20"/>
                <w:szCs w:val="20"/>
              </w:rPr>
              <w:t xml:space="preserve">onform ultimelor date </w:t>
            </w:r>
            <w:r w:rsidR="0083763E">
              <w:rPr>
                <w:rFonts w:ascii="Arial" w:hAnsi="Arial" w:cs="Arial"/>
                <w:bCs/>
                <w:sz w:val="20"/>
                <w:szCs w:val="20"/>
              </w:rPr>
              <w:t xml:space="preserve">europene </w:t>
            </w:r>
            <w:r w:rsidR="00076E1A">
              <w:rPr>
                <w:rFonts w:ascii="Arial" w:hAnsi="Arial" w:cs="Arial"/>
                <w:bCs/>
                <w:sz w:val="20"/>
                <w:szCs w:val="20"/>
              </w:rPr>
              <w:t>disponibile</w:t>
            </w:r>
            <w:r w:rsidR="00564BF8" w:rsidRPr="00076E1A">
              <w:rPr>
                <w:rFonts w:ascii="Arial" w:hAnsi="Arial" w:cs="Arial"/>
                <w:bCs/>
                <w:sz w:val="20"/>
                <w:szCs w:val="20"/>
              </w:rPr>
              <w:t xml:space="preserve"> </w:t>
            </w:r>
            <w:r w:rsidR="007F266A">
              <w:rPr>
                <w:rFonts w:ascii="Arial" w:hAnsi="Arial" w:cs="Arial"/>
                <w:sz w:val="20"/>
                <w:szCs w:val="20"/>
              </w:rPr>
              <w:t>(Eurostat, iulie 2020</w:t>
            </w:r>
            <w:r w:rsidR="00564BF8" w:rsidRPr="00857D1D">
              <w:rPr>
                <w:rFonts w:ascii="Arial" w:hAnsi="Arial" w:cs="Arial"/>
                <w:sz w:val="20"/>
                <w:szCs w:val="20"/>
              </w:rPr>
              <w:t xml:space="preserve">, </w:t>
            </w:r>
            <w:hyperlink r:id="rId22" w:history="1">
              <w:r w:rsidR="00564BF8" w:rsidRPr="00857D1D">
                <w:rPr>
                  <w:rStyle w:val="Hyperlink"/>
                  <w:rFonts w:ascii="Arial" w:hAnsi="Arial" w:cs="Arial"/>
                  <w:color w:val="auto"/>
                  <w:sz w:val="20"/>
                  <w:szCs w:val="20"/>
                </w:rPr>
                <w:t>https://appsso.eurostat.ec.europa.eu/nui/show.do?dataset=bd_9pm_r2&amp;lang=en</w:t>
              </w:r>
            </w:hyperlink>
            <w:r w:rsidR="00564BF8" w:rsidRPr="00857D1D">
              <w:rPr>
                <w:rFonts w:ascii="Arial" w:hAnsi="Arial" w:cs="Arial"/>
                <w:sz w:val="20"/>
                <w:szCs w:val="20"/>
              </w:rPr>
              <w:t>).</w:t>
            </w:r>
            <w:r>
              <w:rPr>
                <w:rFonts w:ascii="Arial" w:hAnsi="Arial" w:cs="Arial"/>
                <w:sz w:val="20"/>
                <w:szCs w:val="20"/>
              </w:rPr>
              <w:t xml:space="preserve"> </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IMM care introduc produse sau servicii inovative (%)</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20</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NEREALIZAT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 xml:space="preserve">4,63% din IMM-urile românești introduc produse sau servicii inovative, la distanță mare de ținta de 20%, </w:t>
            </w:r>
            <w:r w:rsidRPr="00857D1D">
              <w:rPr>
                <w:rFonts w:ascii="Arial" w:hAnsi="Arial" w:cs="Arial"/>
                <w:sz w:val="20"/>
                <w:szCs w:val="20"/>
              </w:rPr>
              <w:t xml:space="preserve">conform raportului Comisiei Europene, în 2016 (ultimele date disponibile). Media UE este de 33,32% (European Comission, 2019 SBA Fact Sheet Romania, pag. 13, </w:t>
            </w:r>
            <w:hyperlink r:id="rId23" w:history="1">
              <w:r w:rsidRPr="00857D1D">
                <w:rPr>
                  <w:rStyle w:val="Hyperlink"/>
                  <w:rFonts w:ascii="Arial" w:hAnsi="Arial" w:cs="Arial"/>
                  <w:sz w:val="20"/>
                  <w:szCs w:val="20"/>
                </w:rPr>
                <w:t>file:///C:/Users/Test/Downloads/Romania%20-%20SBA%20Fact%20Sheet%202019%20(1).pdf</w:t>
              </w:r>
            </w:hyperlink>
            <w:r w:rsidRPr="00857D1D">
              <w:rPr>
                <w:rFonts w:ascii="Arial" w:hAnsi="Arial" w:cs="Arial"/>
                <w:sz w:val="20"/>
                <w:szCs w:val="20"/>
              </w:rPr>
              <w:t xml:space="preserve"> ).</w:t>
            </w:r>
          </w:p>
        </w:tc>
      </w:tr>
      <w:tr w:rsidR="00564BF8" w:rsidRPr="00857D1D" w:rsidTr="00857D1D">
        <w:tc>
          <w:tcPr>
            <w:tcW w:w="12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rPr>
                <w:rFonts w:ascii="Arial" w:hAnsi="Arial" w:cs="Arial"/>
                <w:sz w:val="20"/>
                <w:szCs w:val="20"/>
              </w:rPr>
            </w:pPr>
            <w:r w:rsidRPr="00857D1D">
              <w:rPr>
                <w:rFonts w:ascii="Arial" w:hAnsi="Arial" w:cs="Arial"/>
                <w:sz w:val="20"/>
                <w:szCs w:val="20"/>
              </w:rPr>
              <w:t>Venituri din licențe și brevete din străinătate (% din PIB)</w:t>
            </w:r>
          </w:p>
        </w:tc>
        <w:tc>
          <w:tcPr>
            <w:tcW w:w="851"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857D1D">
            <w:pPr>
              <w:pStyle w:val="yiv0397627534msonormal"/>
              <w:spacing w:before="0" w:beforeAutospacing="0" w:after="0" w:afterAutospacing="0"/>
              <w:jc w:val="center"/>
              <w:rPr>
                <w:rFonts w:ascii="Arial" w:hAnsi="Arial" w:cs="Arial"/>
                <w:sz w:val="20"/>
                <w:szCs w:val="20"/>
              </w:rPr>
            </w:pPr>
            <w:r w:rsidRPr="00857D1D">
              <w:rPr>
                <w:rFonts w:ascii="Arial" w:hAnsi="Arial" w:cs="Arial"/>
                <w:sz w:val="20"/>
                <w:szCs w:val="20"/>
              </w:rPr>
              <w:t>0,17</w:t>
            </w:r>
          </w:p>
        </w:tc>
        <w:tc>
          <w:tcPr>
            <w:tcW w:w="1559"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745845" w:rsidP="00857D1D">
            <w:pPr>
              <w:pStyle w:val="yiv0397627534msonormal"/>
              <w:spacing w:before="0" w:beforeAutospacing="0" w:after="0" w:afterAutospacing="0"/>
              <w:rPr>
                <w:rFonts w:ascii="Arial" w:hAnsi="Arial" w:cs="Arial"/>
                <w:sz w:val="20"/>
                <w:szCs w:val="20"/>
              </w:rPr>
            </w:pPr>
            <w:r>
              <w:rPr>
                <w:rFonts w:ascii="Arial" w:hAnsi="Arial" w:cs="Arial"/>
                <w:sz w:val="20"/>
                <w:szCs w:val="20"/>
              </w:rPr>
              <w:t>NE</w:t>
            </w:r>
            <w:r w:rsidR="00564BF8" w:rsidRPr="00857D1D">
              <w:rPr>
                <w:rFonts w:ascii="Arial" w:hAnsi="Arial" w:cs="Arial"/>
                <w:sz w:val="20"/>
                <w:szCs w:val="20"/>
              </w:rPr>
              <w:t>REALIZAT</w:t>
            </w:r>
          </w:p>
        </w:tc>
        <w:tc>
          <w:tcPr>
            <w:tcW w:w="5590" w:type="dxa"/>
            <w:tcBorders>
              <w:top w:val="nil"/>
              <w:left w:val="nil"/>
              <w:bottom w:val="single" w:sz="8" w:space="0" w:color="auto"/>
              <w:right w:val="single" w:sz="8" w:space="0" w:color="auto"/>
            </w:tcBorders>
            <w:tcMar>
              <w:top w:w="0" w:type="dxa"/>
              <w:left w:w="108" w:type="dxa"/>
              <w:bottom w:w="0" w:type="dxa"/>
              <w:right w:w="108" w:type="dxa"/>
            </w:tcMar>
            <w:hideMark/>
          </w:tcPr>
          <w:p w:rsidR="00564BF8" w:rsidRPr="00857D1D" w:rsidRDefault="00564BF8" w:rsidP="00745845">
            <w:pPr>
              <w:pStyle w:val="yiv0397627534msonormal"/>
              <w:spacing w:before="0" w:beforeAutospacing="0" w:after="0" w:afterAutospacing="0"/>
              <w:jc w:val="both"/>
              <w:rPr>
                <w:rFonts w:ascii="Arial" w:hAnsi="Arial" w:cs="Arial"/>
                <w:sz w:val="20"/>
                <w:szCs w:val="20"/>
              </w:rPr>
            </w:pPr>
            <w:r w:rsidRPr="00857D1D">
              <w:rPr>
                <w:rFonts w:ascii="Arial" w:hAnsi="Arial" w:cs="Arial"/>
                <w:b/>
                <w:bCs/>
                <w:sz w:val="20"/>
                <w:szCs w:val="20"/>
              </w:rPr>
              <w:t>Veniturile românilor din licențele și brevetele din străinătate sunt 0,1% din PIB în 2019, conform “Global Innovation Index 2019”,.</w:t>
            </w:r>
          </w:p>
          <w:p w:rsidR="00564BF8" w:rsidRDefault="00564BF8" w:rsidP="00745845">
            <w:pPr>
              <w:pStyle w:val="yiv0397627534msonormal"/>
              <w:spacing w:before="0" w:beforeAutospacing="0" w:after="0" w:afterAutospacing="0"/>
              <w:jc w:val="both"/>
              <w:rPr>
                <w:rFonts w:ascii="Arial" w:hAnsi="Arial" w:cs="Arial"/>
                <w:sz w:val="20"/>
                <w:szCs w:val="20"/>
              </w:rPr>
            </w:pPr>
            <w:r w:rsidRPr="00857D1D">
              <w:rPr>
                <w:rFonts w:ascii="Arial" w:hAnsi="Arial" w:cs="Arial"/>
                <w:sz w:val="20"/>
                <w:szCs w:val="20"/>
              </w:rPr>
              <w:t xml:space="preserve">Sursa: Global Innovation Index (2019), pag. 316, </w:t>
            </w:r>
            <w:hyperlink r:id="rId24" w:tgtFrame="_blank" w:history="1">
              <w:r w:rsidRPr="00857D1D">
                <w:rPr>
                  <w:rStyle w:val="Hyperlink"/>
                  <w:rFonts w:ascii="Arial" w:hAnsi="Arial" w:cs="Arial"/>
                  <w:sz w:val="20"/>
                  <w:szCs w:val="20"/>
                </w:rPr>
                <w:t>https://www.globalinnovationindex.org/gii-2019-report#</w:t>
              </w:r>
            </w:hyperlink>
          </w:p>
          <w:p w:rsidR="00745845" w:rsidRPr="00036A44" w:rsidRDefault="00745845" w:rsidP="00166951">
            <w:pPr>
              <w:pStyle w:val="yiv0397627534msonormal"/>
              <w:spacing w:before="0" w:beforeAutospacing="0" w:after="0" w:afterAutospacing="0"/>
              <w:jc w:val="both"/>
              <w:rPr>
                <w:rFonts w:ascii="Arial" w:hAnsi="Arial" w:cs="Arial"/>
                <w:b/>
                <w:bCs/>
                <w:sz w:val="20"/>
                <w:szCs w:val="20"/>
              </w:rPr>
            </w:pPr>
            <w:r w:rsidRPr="00036A44">
              <w:rPr>
                <w:rFonts w:ascii="Arial" w:hAnsi="Arial" w:cs="Arial"/>
                <w:b/>
                <w:bCs/>
                <w:sz w:val="20"/>
                <w:szCs w:val="20"/>
              </w:rPr>
              <w:t>Veniturile românilor din licențele și brevetele din străinătate se ridică la</w:t>
            </w:r>
            <w:r w:rsidR="00C445AC">
              <w:rPr>
                <w:rFonts w:ascii="Arial" w:hAnsi="Arial" w:cs="Arial"/>
                <w:b/>
                <w:bCs/>
                <w:sz w:val="20"/>
                <w:szCs w:val="20"/>
              </w:rPr>
              <w:t xml:space="preserve"> 0,</w:t>
            </w:r>
            <w:r w:rsidRPr="00036A44">
              <w:rPr>
                <w:rFonts w:ascii="Arial" w:hAnsi="Arial" w:cs="Arial"/>
                <w:b/>
                <w:bCs/>
                <w:sz w:val="20"/>
                <w:szCs w:val="20"/>
              </w:rPr>
              <w:t xml:space="preserve">08% din PIB în primul trimestru din 2020, conform datelor BNR, raportat la PIB în primul trimestru </w:t>
            </w:r>
            <w:r w:rsidR="00166951" w:rsidRPr="00036A44">
              <w:rPr>
                <w:rFonts w:ascii="Arial" w:hAnsi="Arial" w:cs="Arial"/>
                <w:b/>
                <w:bCs/>
                <w:sz w:val="20"/>
                <w:szCs w:val="20"/>
              </w:rPr>
              <w:t>din acest an</w:t>
            </w:r>
            <w:r w:rsidR="00C445AC">
              <w:rPr>
                <w:rFonts w:ascii="Arial" w:hAnsi="Arial" w:cs="Arial"/>
                <w:b/>
                <w:bCs/>
                <w:sz w:val="20"/>
                <w:szCs w:val="20"/>
              </w:rPr>
              <w:t>, jumătate din ținta propusă</w:t>
            </w:r>
            <w:r w:rsidRPr="00036A44">
              <w:rPr>
                <w:rFonts w:ascii="Arial" w:hAnsi="Arial" w:cs="Arial"/>
                <w:b/>
                <w:bCs/>
                <w:sz w:val="20"/>
                <w:szCs w:val="20"/>
              </w:rPr>
              <w:t>.</w:t>
            </w:r>
          </w:p>
          <w:p w:rsidR="00745845" w:rsidRPr="00036A44" w:rsidRDefault="00745845" w:rsidP="00745845">
            <w:pPr>
              <w:pStyle w:val="yiv0397627534msonormal"/>
              <w:spacing w:before="0" w:beforeAutospacing="0" w:after="0" w:afterAutospacing="0"/>
              <w:jc w:val="both"/>
              <w:rPr>
                <w:rFonts w:ascii="Arial" w:hAnsi="Arial" w:cs="Arial"/>
                <w:sz w:val="20"/>
                <w:szCs w:val="20"/>
              </w:rPr>
            </w:pPr>
            <w:r w:rsidRPr="00036A44">
              <w:rPr>
                <w:rFonts w:ascii="Arial" w:hAnsi="Arial" w:cs="Arial"/>
                <w:sz w:val="20"/>
                <w:szCs w:val="20"/>
              </w:rPr>
              <w:t xml:space="preserve">Sursa: Banca Națională a României, iulie 2020, </w:t>
            </w:r>
            <w:hyperlink r:id="rId25" w:history="1">
              <w:r w:rsidRPr="00036A44">
                <w:rPr>
                  <w:rStyle w:val="Hyperlink"/>
                  <w:rFonts w:ascii="Arial" w:hAnsi="Arial" w:cs="Arial"/>
                  <w:sz w:val="20"/>
                  <w:szCs w:val="20"/>
                </w:rPr>
                <w:t>https://www.bnr.ro/Raport-statistic-606.aspx</w:t>
              </w:r>
            </w:hyperlink>
          </w:p>
          <w:p w:rsidR="00745845" w:rsidRPr="00036A44" w:rsidRDefault="00745845" w:rsidP="00745845">
            <w:pPr>
              <w:pStyle w:val="yiv0397627534msonormal"/>
              <w:spacing w:before="0" w:beforeAutospacing="0" w:after="0" w:afterAutospacing="0"/>
              <w:jc w:val="both"/>
              <w:rPr>
                <w:rFonts w:ascii="Arial" w:hAnsi="Arial" w:cs="Arial"/>
                <w:sz w:val="20"/>
                <w:szCs w:val="20"/>
              </w:rPr>
            </w:pPr>
            <w:r w:rsidRPr="00036A44">
              <w:rPr>
                <w:rFonts w:ascii="Arial" w:hAnsi="Arial" w:cs="Arial"/>
                <w:sz w:val="20"/>
                <w:szCs w:val="20"/>
              </w:rPr>
              <w:t xml:space="preserve">Eurostat, iulie 2020,                                           </w:t>
            </w:r>
          </w:p>
          <w:p w:rsidR="00745845" w:rsidRPr="00745845" w:rsidRDefault="002E04F8" w:rsidP="00745845">
            <w:pPr>
              <w:pStyle w:val="yiv0397627534msonormal"/>
              <w:spacing w:before="0" w:beforeAutospacing="0" w:after="0" w:afterAutospacing="0"/>
              <w:jc w:val="both"/>
            </w:pPr>
            <w:hyperlink r:id="rId26" w:history="1">
              <w:r w:rsidR="00745845" w:rsidRPr="00036A44">
                <w:rPr>
                  <w:rStyle w:val="Hyperlink"/>
                  <w:rFonts w:ascii="Arial" w:hAnsi="Arial" w:cs="Arial"/>
                  <w:sz w:val="20"/>
                  <w:szCs w:val="20"/>
                </w:rPr>
                <w:t>https://appsso.eurostat.ec.europa.eu/nui/show.do?dataset=namq_10_gdp&amp;lang=en</w:t>
              </w:r>
            </w:hyperlink>
          </w:p>
        </w:tc>
      </w:tr>
    </w:tbl>
    <w:p w:rsidR="00011B1C" w:rsidRPr="005B4AA1" w:rsidRDefault="00857D1D" w:rsidP="00857D1D">
      <w:pPr>
        <w:spacing w:after="0" w:line="240" w:lineRule="auto"/>
        <w:jc w:val="both"/>
        <w:rPr>
          <w:rFonts w:ascii="Arial" w:hAnsi="Arial"/>
          <w:sz w:val="24"/>
          <w:szCs w:val="24"/>
          <w:lang w:val="ro-RO"/>
        </w:rPr>
      </w:pPr>
      <w:r>
        <w:rPr>
          <w:rFonts w:ascii="Arial" w:hAnsi="Arial"/>
          <w:sz w:val="24"/>
          <w:szCs w:val="24"/>
          <w:lang w:val="ro-RO"/>
        </w:rPr>
        <w:t>Sursa: INACO, iulie 2020</w:t>
      </w:r>
    </w:p>
    <w:sectPr w:rsidR="00011B1C" w:rsidRPr="005B4AA1" w:rsidSect="003D3A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4F8" w:rsidRDefault="002E04F8" w:rsidP="00011B1C">
      <w:pPr>
        <w:spacing w:after="0" w:line="240" w:lineRule="auto"/>
      </w:pPr>
      <w:r>
        <w:separator/>
      </w:r>
    </w:p>
  </w:endnote>
  <w:endnote w:type="continuationSeparator" w:id="0">
    <w:p w:rsidR="002E04F8" w:rsidRDefault="002E04F8" w:rsidP="00011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4F8" w:rsidRDefault="002E04F8" w:rsidP="00011B1C">
      <w:pPr>
        <w:spacing w:after="0" w:line="240" w:lineRule="auto"/>
      </w:pPr>
      <w:r>
        <w:separator/>
      </w:r>
    </w:p>
  </w:footnote>
  <w:footnote w:type="continuationSeparator" w:id="0">
    <w:p w:rsidR="002E04F8" w:rsidRDefault="002E04F8" w:rsidP="00011B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05C"/>
    <w:multiLevelType w:val="hybridMultilevel"/>
    <w:tmpl w:val="A3C8A43E"/>
    <w:lvl w:ilvl="0" w:tplc="4F0AC0D0">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3608A4"/>
    <w:multiLevelType w:val="hybridMultilevel"/>
    <w:tmpl w:val="46E0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FBA77BB"/>
    <w:multiLevelType w:val="hybridMultilevel"/>
    <w:tmpl w:val="8EF006D4"/>
    <w:lvl w:ilvl="0" w:tplc="87BEF3FC">
      <w:start w:val="3"/>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3A4"/>
    <w:rsid w:val="00001F9A"/>
    <w:rsid w:val="00011B1C"/>
    <w:rsid w:val="00031969"/>
    <w:rsid w:val="00034945"/>
    <w:rsid w:val="00036A44"/>
    <w:rsid w:val="00045DF9"/>
    <w:rsid w:val="00050F00"/>
    <w:rsid w:val="000641F6"/>
    <w:rsid w:val="00076E1A"/>
    <w:rsid w:val="00083472"/>
    <w:rsid w:val="00097784"/>
    <w:rsid w:val="000B0426"/>
    <w:rsid w:val="000E00ED"/>
    <w:rsid w:val="000E2F08"/>
    <w:rsid w:val="000E6D03"/>
    <w:rsid w:val="00103D04"/>
    <w:rsid w:val="00104AB6"/>
    <w:rsid w:val="00105AE6"/>
    <w:rsid w:val="00121903"/>
    <w:rsid w:val="00121DED"/>
    <w:rsid w:val="001229F4"/>
    <w:rsid w:val="00153AE6"/>
    <w:rsid w:val="00166951"/>
    <w:rsid w:val="00170921"/>
    <w:rsid w:val="001779C7"/>
    <w:rsid w:val="00182319"/>
    <w:rsid w:val="0018408D"/>
    <w:rsid w:val="001A5317"/>
    <w:rsid w:val="001B0A83"/>
    <w:rsid w:val="001B3036"/>
    <w:rsid w:val="001E36B4"/>
    <w:rsid w:val="0020079F"/>
    <w:rsid w:val="00205D7D"/>
    <w:rsid w:val="002400CC"/>
    <w:rsid w:val="00255DE8"/>
    <w:rsid w:val="00274E61"/>
    <w:rsid w:val="00282947"/>
    <w:rsid w:val="002B3C15"/>
    <w:rsid w:val="002C357F"/>
    <w:rsid w:val="002C4834"/>
    <w:rsid w:val="002E04F8"/>
    <w:rsid w:val="002E5F54"/>
    <w:rsid w:val="002E7D76"/>
    <w:rsid w:val="002F63F2"/>
    <w:rsid w:val="00310569"/>
    <w:rsid w:val="00322CCB"/>
    <w:rsid w:val="00370617"/>
    <w:rsid w:val="00387716"/>
    <w:rsid w:val="003953F7"/>
    <w:rsid w:val="00396631"/>
    <w:rsid w:val="003C1A22"/>
    <w:rsid w:val="003C3387"/>
    <w:rsid w:val="003D3A5D"/>
    <w:rsid w:val="003F756F"/>
    <w:rsid w:val="0044260B"/>
    <w:rsid w:val="0046172E"/>
    <w:rsid w:val="0046491E"/>
    <w:rsid w:val="004718B0"/>
    <w:rsid w:val="00472464"/>
    <w:rsid w:val="0047614F"/>
    <w:rsid w:val="004801E7"/>
    <w:rsid w:val="004906B6"/>
    <w:rsid w:val="004B2E30"/>
    <w:rsid w:val="00507AE1"/>
    <w:rsid w:val="00512FE9"/>
    <w:rsid w:val="005259F1"/>
    <w:rsid w:val="0053035A"/>
    <w:rsid w:val="0053191A"/>
    <w:rsid w:val="00533F7C"/>
    <w:rsid w:val="00550C56"/>
    <w:rsid w:val="00550D1D"/>
    <w:rsid w:val="00564BF8"/>
    <w:rsid w:val="00572178"/>
    <w:rsid w:val="00574B55"/>
    <w:rsid w:val="005817CD"/>
    <w:rsid w:val="005B4AA1"/>
    <w:rsid w:val="005B6370"/>
    <w:rsid w:val="005C6108"/>
    <w:rsid w:val="0062014F"/>
    <w:rsid w:val="006559EC"/>
    <w:rsid w:val="006828AE"/>
    <w:rsid w:val="006B00DC"/>
    <w:rsid w:val="006E2FB3"/>
    <w:rsid w:val="006F004B"/>
    <w:rsid w:val="0071113D"/>
    <w:rsid w:val="00745845"/>
    <w:rsid w:val="007613A4"/>
    <w:rsid w:val="00765B16"/>
    <w:rsid w:val="007672DB"/>
    <w:rsid w:val="00783D72"/>
    <w:rsid w:val="007851D0"/>
    <w:rsid w:val="00795219"/>
    <w:rsid w:val="007B5720"/>
    <w:rsid w:val="007F266A"/>
    <w:rsid w:val="0080362C"/>
    <w:rsid w:val="00803E1D"/>
    <w:rsid w:val="0081434F"/>
    <w:rsid w:val="00822AC3"/>
    <w:rsid w:val="0083654A"/>
    <w:rsid w:val="0083763E"/>
    <w:rsid w:val="0084583E"/>
    <w:rsid w:val="00857030"/>
    <w:rsid w:val="00857D1D"/>
    <w:rsid w:val="008A5654"/>
    <w:rsid w:val="008A6689"/>
    <w:rsid w:val="008B0253"/>
    <w:rsid w:val="008B1751"/>
    <w:rsid w:val="008B600A"/>
    <w:rsid w:val="008C4BAA"/>
    <w:rsid w:val="008E10D0"/>
    <w:rsid w:val="008E7595"/>
    <w:rsid w:val="008F7B49"/>
    <w:rsid w:val="00902FEC"/>
    <w:rsid w:val="0091084E"/>
    <w:rsid w:val="00913203"/>
    <w:rsid w:val="00913752"/>
    <w:rsid w:val="00924B15"/>
    <w:rsid w:val="00925A2A"/>
    <w:rsid w:val="00931637"/>
    <w:rsid w:val="00932DFA"/>
    <w:rsid w:val="00941046"/>
    <w:rsid w:val="0094455D"/>
    <w:rsid w:val="0098278F"/>
    <w:rsid w:val="00985314"/>
    <w:rsid w:val="00996A8F"/>
    <w:rsid w:val="00997CFF"/>
    <w:rsid w:val="009E03CA"/>
    <w:rsid w:val="00A11DF9"/>
    <w:rsid w:val="00A32D06"/>
    <w:rsid w:val="00A55C81"/>
    <w:rsid w:val="00A619B5"/>
    <w:rsid w:val="00A650DB"/>
    <w:rsid w:val="00A7236B"/>
    <w:rsid w:val="00A95BEA"/>
    <w:rsid w:val="00AA54B9"/>
    <w:rsid w:val="00AC6A27"/>
    <w:rsid w:val="00AD208C"/>
    <w:rsid w:val="00B00440"/>
    <w:rsid w:val="00B04EBB"/>
    <w:rsid w:val="00B1148B"/>
    <w:rsid w:val="00B131CF"/>
    <w:rsid w:val="00B233E6"/>
    <w:rsid w:val="00B36DE1"/>
    <w:rsid w:val="00B40459"/>
    <w:rsid w:val="00B95C8E"/>
    <w:rsid w:val="00B9774D"/>
    <w:rsid w:val="00BA4CE0"/>
    <w:rsid w:val="00BB62FC"/>
    <w:rsid w:val="00BC0AC3"/>
    <w:rsid w:val="00BE3724"/>
    <w:rsid w:val="00BF1DEE"/>
    <w:rsid w:val="00C03B31"/>
    <w:rsid w:val="00C1353B"/>
    <w:rsid w:val="00C215CA"/>
    <w:rsid w:val="00C445AC"/>
    <w:rsid w:val="00C4635D"/>
    <w:rsid w:val="00C6252E"/>
    <w:rsid w:val="00C66625"/>
    <w:rsid w:val="00CA4CFA"/>
    <w:rsid w:val="00CD68F2"/>
    <w:rsid w:val="00CF3F93"/>
    <w:rsid w:val="00CF4B9E"/>
    <w:rsid w:val="00CF71C5"/>
    <w:rsid w:val="00D062A8"/>
    <w:rsid w:val="00D413B2"/>
    <w:rsid w:val="00D82CA0"/>
    <w:rsid w:val="00D900ED"/>
    <w:rsid w:val="00DB660F"/>
    <w:rsid w:val="00DD66D8"/>
    <w:rsid w:val="00DE6082"/>
    <w:rsid w:val="00E1477B"/>
    <w:rsid w:val="00E15BB0"/>
    <w:rsid w:val="00E3020B"/>
    <w:rsid w:val="00E575DE"/>
    <w:rsid w:val="00E73B45"/>
    <w:rsid w:val="00E84D7E"/>
    <w:rsid w:val="00E9013E"/>
    <w:rsid w:val="00E915D7"/>
    <w:rsid w:val="00EA1991"/>
    <w:rsid w:val="00EB21B1"/>
    <w:rsid w:val="00ED3060"/>
    <w:rsid w:val="00ED4A7D"/>
    <w:rsid w:val="00ED57B7"/>
    <w:rsid w:val="00ED64D7"/>
    <w:rsid w:val="00EE5C3E"/>
    <w:rsid w:val="00EF24D1"/>
    <w:rsid w:val="00EF5093"/>
    <w:rsid w:val="00F07930"/>
    <w:rsid w:val="00F223E0"/>
    <w:rsid w:val="00F558F8"/>
    <w:rsid w:val="00F81D3A"/>
    <w:rsid w:val="00F878C6"/>
    <w:rsid w:val="00F908A7"/>
    <w:rsid w:val="00FA6E46"/>
    <w:rsid w:val="00FA755D"/>
    <w:rsid w:val="00FC0F3F"/>
    <w:rsid w:val="00FC2BD1"/>
    <w:rsid w:val="00FE7E0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A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3A4"/>
    <w:rPr>
      <w:color w:val="0000FF"/>
      <w:u w:val="single"/>
    </w:rPr>
  </w:style>
  <w:style w:type="table" w:styleId="TableGrid">
    <w:name w:val="Table Grid"/>
    <w:basedOn w:val="TableNormal"/>
    <w:uiPriority w:val="39"/>
    <w:rsid w:val="007613A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E02"/>
    <w:pPr>
      <w:autoSpaceDE w:val="0"/>
      <w:autoSpaceDN w:val="0"/>
      <w:adjustRightInd w:val="0"/>
    </w:pPr>
    <w:rPr>
      <w:rFonts w:ascii="Times New Roman" w:hAnsi="Times New Roman" w:cs="Times New Roman"/>
      <w:color w:val="000000"/>
      <w:sz w:val="24"/>
      <w:szCs w:val="24"/>
      <w:lang w:eastAsia="en-US"/>
    </w:rPr>
  </w:style>
  <w:style w:type="paragraph" w:styleId="ListParagraph">
    <w:name w:val="List Paragraph"/>
    <w:basedOn w:val="Normal"/>
    <w:uiPriority w:val="34"/>
    <w:qFormat/>
    <w:rsid w:val="0080362C"/>
    <w:pPr>
      <w:ind w:left="720"/>
      <w:contextualSpacing/>
    </w:pPr>
  </w:style>
  <w:style w:type="character" w:customStyle="1" w:styleId="apple-converted-space">
    <w:name w:val="apple-converted-space"/>
    <w:basedOn w:val="DefaultParagraphFont"/>
    <w:rsid w:val="00B00440"/>
  </w:style>
  <w:style w:type="paragraph" w:styleId="FootnoteText">
    <w:name w:val="footnote text"/>
    <w:basedOn w:val="Normal"/>
    <w:link w:val="FootnoteTextChar"/>
    <w:uiPriority w:val="99"/>
    <w:semiHidden/>
    <w:unhideWhenUsed/>
    <w:rsid w:val="00011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B1C"/>
    <w:rPr>
      <w:rFonts w:ascii="Calibri" w:eastAsia="Calibri" w:hAnsi="Calibri" w:cs="Arial"/>
      <w:lang w:val="en-US" w:eastAsia="en-US"/>
    </w:rPr>
  </w:style>
  <w:style w:type="character" w:styleId="FootnoteReference">
    <w:name w:val="footnote reference"/>
    <w:basedOn w:val="DefaultParagraphFont"/>
    <w:uiPriority w:val="99"/>
    <w:semiHidden/>
    <w:unhideWhenUsed/>
    <w:rsid w:val="00011B1C"/>
    <w:rPr>
      <w:vertAlign w:val="superscript"/>
    </w:rPr>
  </w:style>
  <w:style w:type="paragraph" w:customStyle="1" w:styleId="yiv0397627534msonormal">
    <w:name w:val="yiv0397627534msonormal"/>
    <w:basedOn w:val="Normal"/>
    <w:rsid w:val="005B4A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97627534gmail-msolistparagraph">
    <w:name w:val="yiv0397627534gmail-msolistparagraph"/>
    <w:basedOn w:val="Normal"/>
    <w:rsid w:val="005B4A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57D1D"/>
    <w:pPr>
      <w:tabs>
        <w:tab w:val="center" w:pos="4513"/>
        <w:tab w:val="right" w:pos="9026"/>
      </w:tabs>
    </w:pPr>
  </w:style>
  <w:style w:type="character" w:customStyle="1" w:styleId="HeaderChar">
    <w:name w:val="Header Char"/>
    <w:basedOn w:val="DefaultParagraphFont"/>
    <w:link w:val="Header"/>
    <w:uiPriority w:val="99"/>
    <w:semiHidden/>
    <w:rsid w:val="00857D1D"/>
    <w:rPr>
      <w:sz w:val="22"/>
      <w:szCs w:val="22"/>
      <w:lang w:val="en-US" w:eastAsia="en-US"/>
    </w:rPr>
  </w:style>
  <w:style w:type="paragraph" w:styleId="Footer">
    <w:name w:val="footer"/>
    <w:basedOn w:val="Normal"/>
    <w:link w:val="FooterChar"/>
    <w:uiPriority w:val="99"/>
    <w:semiHidden/>
    <w:unhideWhenUsed/>
    <w:rsid w:val="00857D1D"/>
    <w:pPr>
      <w:tabs>
        <w:tab w:val="center" w:pos="4513"/>
        <w:tab w:val="right" w:pos="9026"/>
      </w:tabs>
    </w:pPr>
  </w:style>
  <w:style w:type="character" w:customStyle="1" w:styleId="FooterChar">
    <w:name w:val="Footer Char"/>
    <w:basedOn w:val="DefaultParagraphFont"/>
    <w:link w:val="Footer"/>
    <w:uiPriority w:val="99"/>
    <w:semiHidden/>
    <w:rsid w:val="00857D1D"/>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3A4"/>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13A4"/>
    <w:rPr>
      <w:color w:val="0000FF"/>
      <w:u w:val="single"/>
    </w:rPr>
  </w:style>
  <w:style w:type="table" w:styleId="TableGrid">
    <w:name w:val="Table Grid"/>
    <w:basedOn w:val="TableNormal"/>
    <w:uiPriority w:val="39"/>
    <w:rsid w:val="007613A4"/>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E7E02"/>
    <w:pPr>
      <w:autoSpaceDE w:val="0"/>
      <w:autoSpaceDN w:val="0"/>
      <w:adjustRightInd w:val="0"/>
    </w:pPr>
    <w:rPr>
      <w:rFonts w:ascii="Times New Roman" w:hAnsi="Times New Roman" w:cs="Times New Roman"/>
      <w:color w:val="000000"/>
      <w:sz w:val="24"/>
      <w:szCs w:val="24"/>
      <w:lang w:eastAsia="en-US"/>
    </w:rPr>
  </w:style>
  <w:style w:type="paragraph" w:styleId="ListParagraph">
    <w:name w:val="List Paragraph"/>
    <w:basedOn w:val="Normal"/>
    <w:uiPriority w:val="34"/>
    <w:qFormat/>
    <w:rsid w:val="0080362C"/>
    <w:pPr>
      <w:ind w:left="720"/>
      <w:contextualSpacing/>
    </w:pPr>
  </w:style>
  <w:style w:type="character" w:customStyle="1" w:styleId="apple-converted-space">
    <w:name w:val="apple-converted-space"/>
    <w:basedOn w:val="DefaultParagraphFont"/>
    <w:rsid w:val="00B00440"/>
  </w:style>
  <w:style w:type="paragraph" w:styleId="FootnoteText">
    <w:name w:val="footnote text"/>
    <w:basedOn w:val="Normal"/>
    <w:link w:val="FootnoteTextChar"/>
    <w:uiPriority w:val="99"/>
    <w:semiHidden/>
    <w:unhideWhenUsed/>
    <w:rsid w:val="00011B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1B1C"/>
    <w:rPr>
      <w:rFonts w:ascii="Calibri" w:eastAsia="Calibri" w:hAnsi="Calibri" w:cs="Arial"/>
      <w:lang w:val="en-US" w:eastAsia="en-US"/>
    </w:rPr>
  </w:style>
  <w:style w:type="character" w:styleId="FootnoteReference">
    <w:name w:val="footnote reference"/>
    <w:basedOn w:val="DefaultParagraphFont"/>
    <w:uiPriority w:val="99"/>
    <w:semiHidden/>
    <w:unhideWhenUsed/>
    <w:rsid w:val="00011B1C"/>
    <w:rPr>
      <w:vertAlign w:val="superscript"/>
    </w:rPr>
  </w:style>
  <w:style w:type="paragraph" w:customStyle="1" w:styleId="yiv0397627534msonormal">
    <w:name w:val="yiv0397627534msonormal"/>
    <w:basedOn w:val="Normal"/>
    <w:rsid w:val="005B4A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97627534gmail-msolistparagraph">
    <w:name w:val="yiv0397627534gmail-msolistparagraph"/>
    <w:basedOn w:val="Normal"/>
    <w:rsid w:val="005B4A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57D1D"/>
    <w:pPr>
      <w:tabs>
        <w:tab w:val="center" w:pos="4513"/>
        <w:tab w:val="right" w:pos="9026"/>
      </w:tabs>
    </w:pPr>
  </w:style>
  <w:style w:type="character" w:customStyle="1" w:styleId="HeaderChar">
    <w:name w:val="Header Char"/>
    <w:basedOn w:val="DefaultParagraphFont"/>
    <w:link w:val="Header"/>
    <w:uiPriority w:val="99"/>
    <w:semiHidden/>
    <w:rsid w:val="00857D1D"/>
    <w:rPr>
      <w:sz w:val="22"/>
      <w:szCs w:val="22"/>
      <w:lang w:val="en-US" w:eastAsia="en-US"/>
    </w:rPr>
  </w:style>
  <w:style w:type="paragraph" w:styleId="Footer">
    <w:name w:val="footer"/>
    <w:basedOn w:val="Normal"/>
    <w:link w:val="FooterChar"/>
    <w:uiPriority w:val="99"/>
    <w:semiHidden/>
    <w:unhideWhenUsed/>
    <w:rsid w:val="00857D1D"/>
    <w:pPr>
      <w:tabs>
        <w:tab w:val="center" w:pos="4513"/>
        <w:tab w:val="right" w:pos="9026"/>
      </w:tabs>
    </w:pPr>
  </w:style>
  <w:style w:type="character" w:customStyle="1" w:styleId="FooterChar">
    <w:name w:val="Footer Char"/>
    <w:basedOn w:val="DefaultParagraphFont"/>
    <w:link w:val="Footer"/>
    <w:uiPriority w:val="99"/>
    <w:semiHidden/>
    <w:rsid w:val="00857D1D"/>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51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c.europa.eu/info/sites/info/files/srip-report-chap-1-4_2018_en.pdf" TargetMode="External"/><Relationship Id="rId18" Type="http://schemas.openxmlformats.org/officeDocument/2006/relationships/hyperlink" Target="file:///C:/Users/Test/Downloads/Romania%20-%20SBA%20Fact%20Sheet%202019.pdf" TargetMode="External"/><Relationship Id="rId26" Type="http://schemas.openxmlformats.org/officeDocument/2006/relationships/hyperlink" Target="https://appsso.eurostat.ec.europa.eu/nui/show.do?dataset=namq_10_gdp&amp;lang=en" TargetMode="External"/><Relationship Id="rId3" Type="http://schemas.openxmlformats.org/officeDocument/2006/relationships/styles" Target="styles.xml"/><Relationship Id="rId21" Type="http://schemas.openxmlformats.org/officeDocument/2006/relationships/hyperlink" Target="https://euipo.europa.eu/tunnel-web/secure/webdav/guest/document_library/contentPdfs/about_euipo/the_office/statistics-of-european-union-trade-marks_en.pdf" TargetMode="External"/><Relationship Id="rId7" Type="http://schemas.openxmlformats.org/officeDocument/2006/relationships/footnotes" Target="footnotes.xml"/><Relationship Id="rId12" Type="http://schemas.openxmlformats.org/officeDocument/2006/relationships/hyperlink" Target="https://ec.europa.eu/info/sites/info/files/srip/2020/ec_rtd_srip-2020-report.pdf" TargetMode="External"/><Relationship Id="rId17" Type="http://schemas.openxmlformats.org/officeDocument/2006/relationships/hyperlink" Target="https://ec.europa.eu/info/sites/info/files/srip/2020/ec_rtd_srip-2020-report.pdf" TargetMode="External"/><Relationship Id="rId25" Type="http://schemas.openxmlformats.org/officeDocument/2006/relationships/hyperlink" Target="https://www.bnr.ro/Raport-statistic-606.aspx" TargetMode="External"/><Relationship Id="rId2" Type="http://schemas.openxmlformats.org/officeDocument/2006/relationships/numbering" Target="numbering.xml"/><Relationship Id="rId16" Type="http://schemas.openxmlformats.org/officeDocument/2006/relationships/hyperlink" Target="https://ec.europa.eu/eurostat/tgm/refreshTableAction.do?tab=table&amp;plugin=1&amp;pcode=tsc00004&amp;language=en" TargetMode="External"/><Relationship Id="rId20" Type="http://schemas.openxmlformats.org/officeDocument/2006/relationships/hyperlink" Target="https://www.uspto.gov/web/offices/ac/ido/oeip/taf/appl_yr.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c.europa.eu/eurostat/tgm/refreshTableAction.do?tab=table&amp;plugin=1&amp;pcode=tsc00004&amp;language=en" TargetMode="External"/><Relationship Id="rId24" Type="http://schemas.openxmlformats.org/officeDocument/2006/relationships/hyperlink" Target="https://www.globalinnovationindex.org/gii-2019-report" TargetMode="External"/><Relationship Id="rId5" Type="http://schemas.openxmlformats.org/officeDocument/2006/relationships/settings" Target="settings.xml"/><Relationship Id="rId15" Type="http://schemas.openxmlformats.org/officeDocument/2006/relationships/hyperlink" Target="https://ec.europa.eu/eurostat/tgm/download.do?tab=table&amp;plugin=1&amp;language=en&amp;pcode=sdg_09_10" TargetMode="External"/><Relationship Id="rId23" Type="http://schemas.openxmlformats.org/officeDocument/2006/relationships/hyperlink" Target="file:///C:/Users/Test/Downloads/Romania%20-%20SBA%20Fact%20Sheet%202019%20(1).pdf" TargetMode="External"/><Relationship Id="rId28" Type="http://schemas.openxmlformats.org/officeDocument/2006/relationships/theme" Target="theme/theme1.xml"/><Relationship Id="rId10" Type="http://schemas.openxmlformats.org/officeDocument/2006/relationships/hyperlink" Target="https://appsso.eurostat.ec.europa.eu/nui/show.do?dataset=educ_uoe_grad06&amp;lang=en" TargetMode="External"/><Relationship Id="rId19" Type="http://schemas.openxmlformats.org/officeDocument/2006/relationships/hyperlink" Target="https://ec.europa.eu/eurostat/tgm/table.do?tab=table&amp;init=1&amp;plugin=1&amp;pcode=sdg_09_40&amp;language=en" TargetMode="External"/><Relationship Id="rId4" Type="http://schemas.microsoft.com/office/2007/relationships/stylesWithEffects" Target="stylesWithEffects.xml"/><Relationship Id="rId9" Type="http://schemas.openxmlformats.org/officeDocument/2006/relationships/hyperlink" Target="https://ec.europa.eu/eurostat/tgm/table.do?tab=table&amp;init=1&amp;plugin=1&amp;pcode=t2020_20&amp;language=en" TargetMode="External"/><Relationship Id="rId14" Type="http://schemas.openxmlformats.org/officeDocument/2006/relationships/hyperlink" Target="https://www.statista.com/statistics/878899/venture-capital-investments-as-a-percent-of-gdp-europe/" TargetMode="External"/><Relationship Id="rId22" Type="http://schemas.openxmlformats.org/officeDocument/2006/relationships/hyperlink" Target="https://appsso.eurostat.ec.europa.eu/nui/show.do?dataset=bd_9pm_r2&amp;lang=en"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61F19D-2A69-4F01-BAE8-24D948A7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1592</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10808</CharactersWithSpaces>
  <SharedDoc>false</SharedDoc>
  <HLinks>
    <vt:vector size="138" baseType="variant">
      <vt:variant>
        <vt:i4>7209077</vt:i4>
      </vt:variant>
      <vt:variant>
        <vt:i4>66</vt:i4>
      </vt:variant>
      <vt:variant>
        <vt:i4>0</vt:i4>
      </vt:variant>
      <vt:variant>
        <vt:i4>5</vt:i4>
      </vt:variant>
      <vt:variant>
        <vt:lpwstr>https://appsso.eurostat.ec.europa.eu/nui/show.do?dataset=namq_10_gdp&amp;lang=en</vt:lpwstr>
      </vt:variant>
      <vt:variant>
        <vt:lpwstr/>
      </vt:variant>
      <vt:variant>
        <vt:i4>1572874</vt:i4>
      </vt:variant>
      <vt:variant>
        <vt:i4>63</vt:i4>
      </vt:variant>
      <vt:variant>
        <vt:i4>0</vt:i4>
      </vt:variant>
      <vt:variant>
        <vt:i4>5</vt:i4>
      </vt:variant>
      <vt:variant>
        <vt:lpwstr>https://www.bnr.ro/Raport-statistic-606.aspx</vt:lpwstr>
      </vt:variant>
      <vt:variant>
        <vt:lpwstr/>
      </vt:variant>
      <vt:variant>
        <vt:i4>524308</vt:i4>
      </vt:variant>
      <vt:variant>
        <vt:i4>60</vt:i4>
      </vt:variant>
      <vt:variant>
        <vt:i4>0</vt:i4>
      </vt:variant>
      <vt:variant>
        <vt:i4>5</vt:i4>
      </vt:variant>
      <vt:variant>
        <vt:lpwstr>https://www.globalinnovationindex.org/gii-2019-report</vt:lpwstr>
      </vt:variant>
      <vt:variant>
        <vt:lpwstr/>
      </vt:variant>
      <vt:variant>
        <vt:i4>6160449</vt:i4>
      </vt:variant>
      <vt:variant>
        <vt:i4>57</vt:i4>
      </vt:variant>
      <vt:variant>
        <vt:i4>0</vt:i4>
      </vt:variant>
      <vt:variant>
        <vt:i4>5</vt:i4>
      </vt:variant>
      <vt:variant>
        <vt:lpwstr>C:\Users\Test\Downloads\Romania - SBA Fact Sheet 2019 (1).pdf</vt:lpwstr>
      </vt:variant>
      <vt:variant>
        <vt:lpwstr/>
      </vt:variant>
      <vt:variant>
        <vt:i4>3473453</vt:i4>
      </vt:variant>
      <vt:variant>
        <vt:i4>54</vt:i4>
      </vt:variant>
      <vt:variant>
        <vt:i4>0</vt:i4>
      </vt:variant>
      <vt:variant>
        <vt:i4>5</vt:i4>
      </vt:variant>
      <vt:variant>
        <vt:lpwstr>https://appsso.eurostat.ec.europa.eu/nui/show.do?dataset=bd_9pm_r2&amp;lang=en</vt:lpwstr>
      </vt:variant>
      <vt:variant>
        <vt:lpwstr/>
      </vt:variant>
      <vt:variant>
        <vt:i4>8192032</vt:i4>
      </vt:variant>
      <vt:variant>
        <vt:i4>51</vt:i4>
      </vt:variant>
      <vt:variant>
        <vt:i4>0</vt:i4>
      </vt:variant>
      <vt:variant>
        <vt:i4>5</vt:i4>
      </vt:variant>
      <vt:variant>
        <vt:lpwstr>https://euipo.europa.eu/tunnel-web/secure/webdav/guest/document_library/contentPdfs/about_euipo/the_office/statistics-of-european-union-trade-marks_en.pdf</vt:lpwstr>
      </vt:variant>
      <vt:variant>
        <vt:lpwstr/>
      </vt:variant>
      <vt:variant>
        <vt:i4>1245281</vt:i4>
      </vt:variant>
      <vt:variant>
        <vt:i4>48</vt:i4>
      </vt:variant>
      <vt:variant>
        <vt:i4>0</vt:i4>
      </vt:variant>
      <vt:variant>
        <vt:i4>5</vt:i4>
      </vt:variant>
      <vt:variant>
        <vt:lpwstr>https://www.uspto.gov/web/offices/ac/ido/oeip/taf/appl_yr.htm</vt:lpwstr>
      </vt:variant>
      <vt:variant>
        <vt:lpwstr/>
      </vt:variant>
      <vt:variant>
        <vt:i4>3670135</vt:i4>
      </vt:variant>
      <vt:variant>
        <vt:i4>45</vt:i4>
      </vt:variant>
      <vt:variant>
        <vt:i4>0</vt:i4>
      </vt:variant>
      <vt:variant>
        <vt:i4>5</vt:i4>
      </vt:variant>
      <vt:variant>
        <vt:lpwstr>https://ec.europa.eu/eurostat/tgm/table.do?tab=table&amp;init=1&amp;plugin=1&amp;pcode=sdg_09_40&amp;language=en</vt:lpwstr>
      </vt:variant>
      <vt:variant>
        <vt:lpwstr/>
      </vt:variant>
      <vt:variant>
        <vt:i4>5177408</vt:i4>
      </vt:variant>
      <vt:variant>
        <vt:i4>42</vt:i4>
      </vt:variant>
      <vt:variant>
        <vt:i4>0</vt:i4>
      </vt:variant>
      <vt:variant>
        <vt:i4>5</vt:i4>
      </vt:variant>
      <vt:variant>
        <vt:lpwstr>C:\Users\Test\Downloads\Romania - SBA Fact Sheet 2019.pdf</vt:lpwstr>
      </vt:variant>
      <vt:variant>
        <vt:lpwstr/>
      </vt:variant>
      <vt:variant>
        <vt:i4>5636121</vt:i4>
      </vt:variant>
      <vt:variant>
        <vt:i4>39</vt:i4>
      </vt:variant>
      <vt:variant>
        <vt:i4>0</vt:i4>
      </vt:variant>
      <vt:variant>
        <vt:i4>5</vt:i4>
      </vt:variant>
      <vt:variant>
        <vt:lpwstr>https://ec.europa.eu/info/sites/info/files/srip/2020/ec_rtd_srip-2020-report.pdf</vt:lpwstr>
      </vt:variant>
      <vt:variant>
        <vt:lpwstr/>
      </vt:variant>
      <vt:variant>
        <vt:i4>720980</vt:i4>
      </vt:variant>
      <vt:variant>
        <vt:i4>36</vt:i4>
      </vt:variant>
      <vt:variant>
        <vt:i4>0</vt:i4>
      </vt:variant>
      <vt:variant>
        <vt:i4>5</vt:i4>
      </vt:variant>
      <vt:variant>
        <vt:lpwstr>https://ec.europa.eu/eurostat/tgm/refreshTableAction.do?tab=table&amp;plugin=1&amp;pcode=tsc00004&amp;language=en</vt:lpwstr>
      </vt:variant>
      <vt:variant>
        <vt:lpwstr/>
      </vt:variant>
      <vt:variant>
        <vt:i4>2883644</vt:i4>
      </vt:variant>
      <vt:variant>
        <vt:i4>33</vt:i4>
      </vt:variant>
      <vt:variant>
        <vt:i4>0</vt:i4>
      </vt:variant>
      <vt:variant>
        <vt:i4>5</vt:i4>
      </vt:variant>
      <vt:variant>
        <vt:lpwstr>https://ec.europa.eu/eurostat/tgm/download.do?tab=table&amp;plugin=1&amp;language=en&amp;pcode=sdg_09_10</vt:lpwstr>
      </vt:variant>
      <vt:variant>
        <vt:lpwstr/>
      </vt:variant>
      <vt:variant>
        <vt:i4>2293858</vt:i4>
      </vt:variant>
      <vt:variant>
        <vt:i4>30</vt:i4>
      </vt:variant>
      <vt:variant>
        <vt:i4>0</vt:i4>
      </vt:variant>
      <vt:variant>
        <vt:i4>5</vt:i4>
      </vt:variant>
      <vt:variant>
        <vt:lpwstr>https://www.statista.com/statistics/878899/venture-capital-investments-as-a-percent-of-gdp-europe/</vt:lpwstr>
      </vt:variant>
      <vt:variant>
        <vt:lpwstr/>
      </vt:variant>
      <vt:variant>
        <vt:i4>393292</vt:i4>
      </vt:variant>
      <vt:variant>
        <vt:i4>27</vt:i4>
      </vt:variant>
      <vt:variant>
        <vt:i4>0</vt:i4>
      </vt:variant>
      <vt:variant>
        <vt:i4>5</vt:i4>
      </vt:variant>
      <vt:variant>
        <vt:lpwstr>https://ec.europa.eu/info/sites/info/files/srip-report-chap-1-4_2018_en.pdf</vt:lpwstr>
      </vt:variant>
      <vt:variant>
        <vt:lpwstr/>
      </vt:variant>
      <vt:variant>
        <vt:i4>5636121</vt:i4>
      </vt:variant>
      <vt:variant>
        <vt:i4>24</vt:i4>
      </vt:variant>
      <vt:variant>
        <vt:i4>0</vt:i4>
      </vt:variant>
      <vt:variant>
        <vt:i4>5</vt:i4>
      </vt:variant>
      <vt:variant>
        <vt:lpwstr>https://ec.europa.eu/info/sites/info/files/srip/2020/ec_rtd_srip-2020-report.pdf</vt:lpwstr>
      </vt:variant>
      <vt:variant>
        <vt:lpwstr/>
      </vt:variant>
      <vt:variant>
        <vt:i4>720980</vt:i4>
      </vt:variant>
      <vt:variant>
        <vt:i4>21</vt:i4>
      </vt:variant>
      <vt:variant>
        <vt:i4>0</vt:i4>
      </vt:variant>
      <vt:variant>
        <vt:i4>5</vt:i4>
      </vt:variant>
      <vt:variant>
        <vt:lpwstr>https://ec.europa.eu/eurostat/tgm/refreshTableAction.do?tab=table&amp;plugin=1&amp;pcode=tsc00004&amp;language=en</vt:lpwstr>
      </vt:variant>
      <vt:variant>
        <vt:lpwstr/>
      </vt:variant>
      <vt:variant>
        <vt:i4>4849742</vt:i4>
      </vt:variant>
      <vt:variant>
        <vt:i4>18</vt:i4>
      </vt:variant>
      <vt:variant>
        <vt:i4>0</vt:i4>
      </vt:variant>
      <vt:variant>
        <vt:i4>5</vt:i4>
      </vt:variant>
      <vt:variant>
        <vt:lpwstr>https://appsso.eurostat.ec.europa.eu/nui/show.do?dataset=educ_uoe_grad06&amp;lang=en</vt:lpwstr>
      </vt:variant>
      <vt:variant>
        <vt:lpwstr/>
      </vt:variant>
      <vt:variant>
        <vt:i4>3604546</vt:i4>
      </vt:variant>
      <vt:variant>
        <vt:i4>15</vt:i4>
      </vt:variant>
      <vt:variant>
        <vt:i4>0</vt:i4>
      </vt:variant>
      <vt:variant>
        <vt:i4>5</vt:i4>
      </vt:variant>
      <vt:variant>
        <vt:lpwstr>https://ec.europa.eu/eurostat/tgm/table.do?tab=table&amp;init=1&amp;plugin=1&amp;pcode=t2020_20&amp;language=en</vt:lpwstr>
      </vt:variant>
      <vt:variant>
        <vt:lpwstr/>
      </vt:variant>
      <vt:variant>
        <vt:i4>1441799</vt:i4>
      </vt:variant>
      <vt:variant>
        <vt:i4>12</vt:i4>
      </vt:variant>
      <vt:variant>
        <vt:i4>0</vt:i4>
      </vt:variant>
      <vt:variant>
        <vt:i4>5</vt:i4>
      </vt:variant>
      <vt:variant>
        <vt:lpwstr>https://techjury.net/blog/ai-statistics/</vt:lpwstr>
      </vt:variant>
      <vt:variant>
        <vt:lpwstr>gref</vt:lpwstr>
      </vt:variant>
      <vt:variant>
        <vt:i4>1966161</vt:i4>
      </vt:variant>
      <vt:variant>
        <vt:i4>9</vt:i4>
      </vt:variant>
      <vt:variant>
        <vt:i4>0</vt:i4>
      </vt:variant>
      <vt:variant>
        <vt:i4>5</vt:i4>
      </vt:variant>
      <vt:variant>
        <vt:lpwstr>https://ec.europa.eu/info/sites/info/files/srip/2020/ec_rtd_srip-2020-infographic.pdf</vt:lpwstr>
      </vt:variant>
      <vt:variant>
        <vt:lpwstr/>
      </vt:variant>
      <vt:variant>
        <vt:i4>3866749</vt:i4>
      </vt:variant>
      <vt:variant>
        <vt:i4>6</vt:i4>
      </vt:variant>
      <vt:variant>
        <vt:i4>0</vt:i4>
      </vt:variant>
      <vt:variant>
        <vt:i4>5</vt:i4>
      </vt:variant>
      <vt:variant>
        <vt:lpwstr>https://inaco.ro/project/smart-lab/</vt:lpwstr>
      </vt:variant>
      <vt:variant>
        <vt:lpwstr/>
      </vt:variant>
      <vt:variant>
        <vt:i4>4325398</vt:i4>
      </vt:variant>
      <vt:variant>
        <vt:i4>3</vt:i4>
      </vt:variant>
      <vt:variant>
        <vt:i4>0</vt:i4>
      </vt:variant>
      <vt:variant>
        <vt:i4>5</vt:i4>
      </vt:variant>
      <vt:variant>
        <vt:lpwstr>http://www.inaco.ro/smart-lab</vt:lpwstr>
      </vt:variant>
      <vt:variant>
        <vt:lpwstr/>
      </vt:variant>
      <vt:variant>
        <vt:i4>5570641</vt:i4>
      </vt:variant>
      <vt:variant>
        <vt:i4>0</vt:i4>
      </vt:variant>
      <vt:variant>
        <vt:i4>0</vt:i4>
      </vt:variant>
      <vt:variant>
        <vt:i4>5</vt:i4>
      </vt:variant>
      <vt:variant>
        <vt:lpwstr>https://www.mckinsey.com/business-functions/strategy-and-corporate-finance/our-insights/innovation-in-a-crisis-why-it-is-more-critical-than-ever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Victor</cp:lastModifiedBy>
  <cp:revision>2</cp:revision>
  <cp:lastPrinted>2020-07-16T19:35:00Z</cp:lastPrinted>
  <dcterms:created xsi:type="dcterms:W3CDTF">2020-07-21T07:00:00Z</dcterms:created>
  <dcterms:modified xsi:type="dcterms:W3CDTF">2020-07-21T07:00:00Z</dcterms:modified>
</cp:coreProperties>
</file>