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0D23" w:rsidRPr="00E71EF3" w:rsidRDefault="00C50D23" w:rsidP="00050F61">
      <w:pPr>
        <w:jc w:val="center"/>
        <w:rPr>
          <w:b/>
          <w:bCs/>
          <w:spacing w:val="20"/>
          <w:sz w:val="24"/>
          <w:szCs w:val="24"/>
          <w:lang w:eastAsia="ro-RO"/>
        </w:rPr>
      </w:pPr>
      <w:bookmarkStart w:id="0" w:name="_GoBack"/>
      <w:bookmarkEnd w:id="0"/>
    </w:p>
    <w:p w:rsidR="00C50D23" w:rsidRPr="00E71EF3" w:rsidRDefault="00C50D23" w:rsidP="00050F61">
      <w:pPr>
        <w:jc w:val="center"/>
        <w:rPr>
          <w:b/>
          <w:bCs/>
          <w:spacing w:val="20"/>
          <w:sz w:val="24"/>
          <w:szCs w:val="24"/>
          <w:lang w:eastAsia="ro-RO"/>
        </w:rPr>
      </w:pPr>
    </w:p>
    <w:p w:rsidR="00C50D23" w:rsidRPr="00E71EF3" w:rsidRDefault="00C50D23" w:rsidP="00050F61">
      <w:pPr>
        <w:jc w:val="center"/>
        <w:rPr>
          <w:b/>
          <w:bCs/>
          <w:spacing w:val="20"/>
          <w:sz w:val="24"/>
          <w:szCs w:val="24"/>
          <w:lang w:eastAsia="ro-RO"/>
        </w:rPr>
      </w:pPr>
    </w:p>
    <w:p w:rsidR="00E93DA7" w:rsidRPr="00E71EF3" w:rsidRDefault="00E93DA7" w:rsidP="00050F61">
      <w:pPr>
        <w:jc w:val="center"/>
      </w:pPr>
      <w:r w:rsidRPr="00E71EF3">
        <w:rPr>
          <w:b/>
          <w:bCs/>
          <w:spacing w:val="20"/>
          <w:sz w:val="24"/>
          <w:szCs w:val="24"/>
          <w:lang w:eastAsia="ro-RO"/>
        </w:rPr>
        <w:t>NOTĂ DE FUNDAMENTARE</w:t>
      </w:r>
    </w:p>
    <w:p w:rsidR="003E7AC5" w:rsidRPr="00E71EF3" w:rsidRDefault="003E7AC5" w:rsidP="00AD79F0">
      <w:pPr>
        <w:rPr>
          <w:sz w:val="24"/>
          <w:szCs w:val="24"/>
          <w:lang w:eastAsia="ro-RO"/>
        </w:rPr>
      </w:pPr>
    </w:p>
    <w:p w:rsidR="00C50D23" w:rsidRPr="00E71EF3" w:rsidRDefault="00C50D23" w:rsidP="00AD79F0">
      <w:pPr>
        <w:rPr>
          <w:sz w:val="24"/>
          <w:szCs w:val="24"/>
          <w:lang w:eastAsia="ro-RO"/>
        </w:rPr>
      </w:pPr>
    </w:p>
    <w:tbl>
      <w:tblPr>
        <w:tblW w:w="10160" w:type="dxa"/>
        <w:tblInd w:w="5" w:type="dxa"/>
        <w:tblLayout w:type="fixed"/>
        <w:tblCellMar>
          <w:left w:w="0" w:type="dxa"/>
          <w:right w:w="0" w:type="dxa"/>
        </w:tblCellMar>
        <w:tblLook w:val="0000" w:firstRow="0" w:lastRow="0" w:firstColumn="0" w:lastColumn="0" w:noHBand="0" w:noVBand="0"/>
      </w:tblPr>
      <w:tblGrid>
        <w:gridCol w:w="2240"/>
        <w:gridCol w:w="518"/>
        <w:gridCol w:w="1044"/>
        <w:gridCol w:w="430"/>
        <w:gridCol w:w="988"/>
        <w:gridCol w:w="618"/>
        <w:gridCol w:w="516"/>
        <w:gridCol w:w="1134"/>
        <w:gridCol w:w="792"/>
        <w:gridCol w:w="1880"/>
      </w:tblGrid>
      <w:tr w:rsidR="00E71EF3" w:rsidRPr="00E71EF3" w:rsidTr="00027A77">
        <w:trPr>
          <w:trHeight w:val="1549"/>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93DA7" w:rsidRPr="00E71EF3" w:rsidRDefault="00372ADE" w:rsidP="00861895">
            <w:pPr>
              <w:ind w:left="149" w:right="140"/>
              <w:jc w:val="center"/>
            </w:pPr>
            <w:r w:rsidRPr="00E71EF3">
              <w:rPr>
                <w:b/>
                <w:bCs/>
                <w:sz w:val="24"/>
                <w:szCs w:val="24"/>
                <w:lang w:eastAsia="ro-RO"/>
              </w:rPr>
              <w:t>S</w:t>
            </w:r>
            <w:r w:rsidR="00E93DA7" w:rsidRPr="00E71EF3">
              <w:rPr>
                <w:b/>
                <w:bCs/>
                <w:sz w:val="24"/>
                <w:szCs w:val="24"/>
                <w:lang w:eastAsia="ro-RO"/>
              </w:rPr>
              <w:t>ecţiunea 1</w:t>
            </w:r>
          </w:p>
          <w:p w:rsidR="00B649EF" w:rsidRPr="00E71EF3" w:rsidRDefault="00E93DA7" w:rsidP="00B649EF">
            <w:pPr>
              <w:ind w:left="149" w:right="140"/>
              <w:jc w:val="center"/>
              <w:rPr>
                <w:b/>
                <w:bCs/>
                <w:sz w:val="24"/>
                <w:szCs w:val="24"/>
                <w:lang w:eastAsia="ro-RO"/>
              </w:rPr>
            </w:pPr>
            <w:r w:rsidRPr="00E71EF3">
              <w:rPr>
                <w:b/>
                <w:bCs/>
                <w:sz w:val="24"/>
                <w:szCs w:val="24"/>
                <w:lang w:eastAsia="ro-RO"/>
              </w:rPr>
              <w:t>Titlul proiectului de act normativ</w:t>
            </w:r>
          </w:p>
          <w:p w:rsidR="00B649EF" w:rsidRPr="00E71EF3" w:rsidRDefault="00B649EF" w:rsidP="00B649EF">
            <w:pPr>
              <w:ind w:left="149" w:right="140"/>
              <w:jc w:val="center"/>
              <w:rPr>
                <w:b/>
                <w:bCs/>
                <w:sz w:val="24"/>
                <w:szCs w:val="24"/>
                <w:lang w:eastAsia="ro-RO"/>
              </w:rPr>
            </w:pPr>
          </w:p>
          <w:p w:rsidR="00E93DA7" w:rsidRPr="00E71EF3" w:rsidRDefault="00E93DA7" w:rsidP="004012A5">
            <w:pPr>
              <w:ind w:left="149" w:right="140"/>
              <w:jc w:val="center"/>
            </w:pPr>
            <w:r w:rsidRPr="00E71EF3">
              <w:rPr>
                <w:rFonts w:eastAsia="Calibri"/>
                <w:b/>
                <w:sz w:val="24"/>
                <w:szCs w:val="24"/>
                <w:lang w:eastAsia="ro-RO"/>
              </w:rPr>
              <w:t xml:space="preserve">ORDONANȚĂ </w:t>
            </w:r>
            <w:r w:rsidR="00F67B46" w:rsidRPr="00E71EF3">
              <w:rPr>
                <w:b/>
                <w:bCs/>
                <w:sz w:val="24"/>
                <w:szCs w:val="24"/>
                <w:shd w:val="clear" w:color="auto" w:fill="FFFFFF"/>
              </w:rPr>
              <w:t>DE URGENŢĂ</w:t>
            </w:r>
          </w:p>
          <w:p w:rsidR="0060246E" w:rsidRPr="00E71EF3" w:rsidRDefault="004012A5" w:rsidP="00027A77">
            <w:pPr>
              <w:autoSpaceDE w:val="0"/>
              <w:autoSpaceDN w:val="0"/>
              <w:adjustRightInd w:val="0"/>
              <w:jc w:val="center"/>
              <w:rPr>
                <w:rFonts w:eastAsia="SimSun"/>
                <w:b/>
                <w:sz w:val="24"/>
                <w:szCs w:val="24"/>
              </w:rPr>
            </w:pPr>
            <w:r w:rsidRPr="00E71EF3">
              <w:rPr>
                <w:rFonts w:eastAsia="SimSun"/>
                <w:b/>
                <w:sz w:val="24"/>
                <w:szCs w:val="24"/>
              </w:rPr>
              <w:t>privind unele măsuri fiscale, precum și pentru modificarea și completarea unor acte normative în domeniul fiscal</w:t>
            </w:r>
            <w:r w:rsidR="00E42DB4" w:rsidRPr="00E71EF3">
              <w:rPr>
                <w:rFonts w:eastAsia="SimSun"/>
                <w:b/>
                <w:sz w:val="24"/>
                <w:szCs w:val="24"/>
              </w:rPr>
              <w:t xml:space="preserve"> și prorogarea unor termene</w:t>
            </w:r>
          </w:p>
          <w:p w:rsidR="00027A77" w:rsidRPr="00E71EF3" w:rsidRDefault="00027A77" w:rsidP="00027A77">
            <w:pPr>
              <w:autoSpaceDE w:val="0"/>
              <w:autoSpaceDN w:val="0"/>
              <w:adjustRightInd w:val="0"/>
              <w:jc w:val="center"/>
              <w:rPr>
                <w:rFonts w:eastAsia="SimSun"/>
                <w:b/>
                <w:sz w:val="24"/>
                <w:szCs w:val="24"/>
              </w:rPr>
            </w:pPr>
          </w:p>
          <w:p w:rsidR="00C50D23" w:rsidRPr="00E71EF3" w:rsidRDefault="00C50D23" w:rsidP="00027A77">
            <w:pPr>
              <w:autoSpaceDE w:val="0"/>
              <w:autoSpaceDN w:val="0"/>
              <w:adjustRightInd w:val="0"/>
              <w:jc w:val="center"/>
              <w:rPr>
                <w:rFonts w:eastAsia="SimSun"/>
                <w:b/>
                <w:sz w:val="24"/>
                <w:szCs w:val="24"/>
              </w:rPr>
            </w:pPr>
          </w:p>
        </w:tc>
      </w:tr>
      <w:tr w:rsidR="00E71EF3" w:rsidRPr="00E71EF3" w:rsidTr="00027A77">
        <w:trPr>
          <w:trHeight w:val="718"/>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93DA7" w:rsidRPr="00E71EF3" w:rsidRDefault="00E93DA7" w:rsidP="00AD79F0">
            <w:pPr>
              <w:ind w:left="149" w:right="140"/>
              <w:jc w:val="center"/>
            </w:pPr>
            <w:r w:rsidRPr="00E71EF3">
              <w:rPr>
                <w:b/>
                <w:bCs/>
                <w:sz w:val="24"/>
                <w:szCs w:val="24"/>
                <w:lang w:eastAsia="ro-RO"/>
              </w:rPr>
              <w:t>Secţiunea a 2-a</w:t>
            </w:r>
          </w:p>
          <w:p w:rsidR="0060246E" w:rsidRPr="00E71EF3" w:rsidRDefault="00E93DA7" w:rsidP="00027A77">
            <w:pPr>
              <w:ind w:left="149" w:right="140"/>
              <w:jc w:val="center"/>
              <w:rPr>
                <w:b/>
                <w:bCs/>
                <w:sz w:val="24"/>
                <w:szCs w:val="24"/>
                <w:lang w:eastAsia="ro-RO"/>
              </w:rPr>
            </w:pPr>
            <w:r w:rsidRPr="00E71EF3">
              <w:rPr>
                <w:b/>
                <w:bCs/>
                <w:sz w:val="24"/>
                <w:szCs w:val="24"/>
                <w:lang w:eastAsia="ro-RO"/>
              </w:rPr>
              <w:t>Motivul emiterii actului normativ</w:t>
            </w:r>
          </w:p>
        </w:tc>
      </w:tr>
      <w:tr w:rsidR="00E71EF3" w:rsidRPr="00E71EF3" w:rsidTr="00027A77">
        <w:trPr>
          <w:trHeight w:val="680"/>
        </w:trPr>
        <w:tc>
          <w:tcPr>
            <w:tcW w:w="2240" w:type="dxa"/>
            <w:tcBorders>
              <w:top w:val="single" w:sz="4" w:space="0" w:color="000000"/>
              <w:left w:val="single" w:sz="4" w:space="0" w:color="000000"/>
              <w:bottom w:val="single" w:sz="4" w:space="0" w:color="000000"/>
            </w:tcBorders>
            <w:shd w:val="clear" w:color="auto" w:fill="auto"/>
            <w:vAlign w:val="center"/>
          </w:tcPr>
          <w:p w:rsidR="00E93DA7" w:rsidRPr="00E71EF3" w:rsidRDefault="00E93DA7" w:rsidP="00AD79F0">
            <w:pPr>
              <w:ind w:left="38" w:right="74"/>
            </w:pPr>
            <w:r w:rsidRPr="00E71EF3">
              <w:rPr>
                <w:b/>
                <w:bCs/>
                <w:sz w:val="24"/>
                <w:szCs w:val="24"/>
                <w:lang w:eastAsia="ro-RO"/>
              </w:rPr>
              <w:t>1. Descrierea situaţiei actuale</w:t>
            </w:r>
          </w:p>
        </w:tc>
        <w:tc>
          <w:tcPr>
            <w:tcW w:w="792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3E7AC5" w:rsidRPr="00E71EF3" w:rsidRDefault="00436CE7" w:rsidP="00B84953">
            <w:pPr>
              <w:suppressAutoHyphens w:val="0"/>
              <w:autoSpaceDE w:val="0"/>
              <w:autoSpaceDN w:val="0"/>
              <w:adjustRightInd w:val="0"/>
              <w:ind w:left="115" w:right="173" w:firstLine="389"/>
              <w:jc w:val="both"/>
              <w:rPr>
                <w:rFonts w:eastAsia="Calibri"/>
                <w:b/>
                <w:sz w:val="24"/>
                <w:szCs w:val="24"/>
                <w:lang w:eastAsia="en-US"/>
              </w:rPr>
            </w:pPr>
            <w:r w:rsidRPr="00E71EF3">
              <w:rPr>
                <w:rFonts w:eastAsia="Calibri"/>
                <w:b/>
                <w:sz w:val="24"/>
                <w:szCs w:val="24"/>
                <w:lang w:eastAsia="en-US"/>
              </w:rPr>
              <w:t xml:space="preserve">A. </w:t>
            </w:r>
            <w:r w:rsidR="00B52122" w:rsidRPr="00E71EF3">
              <w:rPr>
                <w:rFonts w:eastAsia="Calibri"/>
                <w:b/>
                <w:sz w:val="24"/>
                <w:szCs w:val="24"/>
                <w:lang w:eastAsia="en-US"/>
              </w:rPr>
              <w:t xml:space="preserve">Reglementări în domeniul fiscal </w:t>
            </w:r>
          </w:p>
          <w:p w:rsidR="00436CE7" w:rsidRPr="00E71EF3" w:rsidRDefault="00436CE7" w:rsidP="00B84953">
            <w:pPr>
              <w:ind w:left="115" w:right="173" w:firstLine="389"/>
              <w:jc w:val="both"/>
              <w:textAlignment w:val="baseline"/>
              <w:rPr>
                <w:rFonts w:eastAsia="SimSun"/>
                <w:b/>
                <w:kern w:val="2"/>
                <w:sz w:val="24"/>
                <w:szCs w:val="24"/>
              </w:rPr>
            </w:pPr>
            <w:r w:rsidRPr="00E71EF3">
              <w:rPr>
                <w:rFonts w:eastAsia="SimSun"/>
                <w:b/>
                <w:kern w:val="2"/>
                <w:sz w:val="24"/>
                <w:szCs w:val="24"/>
              </w:rPr>
              <w:t>1. Impozit pe venit</w:t>
            </w:r>
          </w:p>
          <w:p w:rsidR="00436CE7" w:rsidRPr="00E71EF3" w:rsidRDefault="00436CE7" w:rsidP="00B84953">
            <w:pPr>
              <w:ind w:left="115" w:right="173" w:firstLine="389"/>
              <w:jc w:val="both"/>
              <w:textAlignment w:val="baseline"/>
              <w:rPr>
                <w:rFonts w:eastAsia="SimSun"/>
                <w:sz w:val="24"/>
                <w:szCs w:val="24"/>
              </w:rPr>
            </w:pPr>
            <w:r w:rsidRPr="00E71EF3">
              <w:rPr>
                <w:rFonts w:eastAsia="SimSun"/>
                <w:sz w:val="24"/>
                <w:szCs w:val="24"/>
              </w:rPr>
              <w:t xml:space="preserve">În prezent, costul de achiziție al aparatelor de marcat electronice fiscale se deduce din impozitul pe venit anual stabilit prin aplicarea cotei de 10% asupra venitului net anual impozabil determinat potrivit art. 118 din Codul fiscal, fără însă a exista reglementări exprese referitoare la situația în care activitatea se desfășoară în asocieri fără personalitate juridică. </w:t>
            </w:r>
          </w:p>
          <w:p w:rsidR="00436CE7" w:rsidRPr="00E71EF3" w:rsidRDefault="00436CE7" w:rsidP="00B84953">
            <w:pPr>
              <w:ind w:left="115" w:right="173" w:firstLine="389"/>
              <w:jc w:val="both"/>
              <w:textAlignment w:val="baseline"/>
              <w:rPr>
                <w:rFonts w:eastAsia="SimSun"/>
                <w:sz w:val="24"/>
                <w:szCs w:val="24"/>
              </w:rPr>
            </w:pPr>
            <w:r w:rsidRPr="00E71EF3">
              <w:rPr>
                <w:rFonts w:eastAsia="SimSun"/>
                <w:kern w:val="2"/>
                <w:sz w:val="24"/>
                <w:szCs w:val="24"/>
              </w:rPr>
              <w:t>Se impune, pentru clarificare, introducerea unor reglementări cu privire la deducerea costului de achiziție al aparatelor de marcat electronice fiscale, în cazul asocierilor fără personalitate juridică pentru care impozitul anual pe venit se stabilește de fiecare asociat.</w:t>
            </w:r>
          </w:p>
          <w:p w:rsidR="00436CE7" w:rsidRPr="00E71EF3" w:rsidRDefault="00436CE7" w:rsidP="00B84953">
            <w:pPr>
              <w:widowControl w:val="0"/>
              <w:ind w:left="115" w:right="173" w:firstLine="389"/>
              <w:jc w:val="both"/>
              <w:rPr>
                <w:rFonts w:eastAsia="SimSun"/>
                <w:sz w:val="24"/>
                <w:szCs w:val="24"/>
              </w:rPr>
            </w:pPr>
          </w:p>
          <w:p w:rsidR="00436CE7" w:rsidRPr="00E71EF3" w:rsidRDefault="00436CE7" w:rsidP="00B84953">
            <w:pPr>
              <w:numPr>
                <w:ilvl w:val="0"/>
                <w:numId w:val="23"/>
              </w:numPr>
              <w:ind w:left="115" w:right="173" w:firstLine="389"/>
              <w:jc w:val="both"/>
              <w:textAlignment w:val="baseline"/>
              <w:rPr>
                <w:rFonts w:eastAsia="SimSun"/>
                <w:b/>
                <w:kern w:val="2"/>
                <w:sz w:val="24"/>
                <w:szCs w:val="24"/>
              </w:rPr>
            </w:pPr>
            <w:r w:rsidRPr="00E71EF3">
              <w:rPr>
                <w:rFonts w:eastAsia="SimSun"/>
                <w:b/>
                <w:sz w:val="24"/>
                <w:szCs w:val="24"/>
              </w:rPr>
              <w:t>Taxa pe valoarea adăugată</w:t>
            </w:r>
          </w:p>
          <w:p w:rsidR="00436CE7" w:rsidRPr="00E71EF3" w:rsidRDefault="000D1A6D" w:rsidP="00B84953">
            <w:pPr>
              <w:ind w:left="115" w:right="173" w:firstLine="389"/>
              <w:jc w:val="both"/>
              <w:textAlignment w:val="baseline"/>
              <w:rPr>
                <w:rFonts w:eastAsia="SimSun"/>
                <w:kern w:val="2"/>
                <w:sz w:val="24"/>
                <w:szCs w:val="24"/>
              </w:rPr>
            </w:pPr>
            <w:r w:rsidRPr="00E71EF3">
              <w:rPr>
                <w:rFonts w:eastAsia="SimSun"/>
                <w:kern w:val="2"/>
                <w:sz w:val="24"/>
                <w:szCs w:val="24"/>
              </w:rPr>
              <w:t>2.</w:t>
            </w:r>
            <w:r w:rsidR="00436CE7" w:rsidRPr="00E71EF3">
              <w:rPr>
                <w:rFonts w:eastAsia="SimSun"/>
                <w:kern w:val="2"/>
                <w:sz w:val="24"/>
                <w:szCs w:val="24"/>
              </w:rPr>
              <w:t xml:space="preserve">1. Prin Legea </w:t>
            </w:r>
            <w:r w:rsidR="00DB38FB" w:rsidRPr="00E71EF3">
              <w:rPr>
                <w:rFonts w:eastAsia="SimSun"/>
                <w:kern w:val="2"/>
                <w:sz w:val="24"/>
                <w:szCs w:val="24"/>
              </w:rPr>
              <w:t xml:space="preserve">nr. </w:t>
            </w:r>
            <w:r w:rsidR="00436CE7" w:rsidRPr="00E71EF3">
              <w:rPr>
                <w:rFonts w:eastAsia="SimSun"/>
                <w:kern w:val="2"/>
                <w:sz w:val="24"/>
                <w:szCs w:val="24"/>
              </w:rPr>
              <w:t>131/2020 s-a stabilit că nu constituie livrare de bunuri în sensul TVA transferul alimentelor destinate consumului uman, aflate aproape de expirarea datei durabilității minimale, în situația în care acesta este efectuat potrivit prevederilor legale privind diminuarea risipei alimentare, în acest sens fiind completate prevederile art. 270 alin. (8) din Codul fiscal.</w:t>
            </w:r>
          </w:p>
          <w:p w:rsidR="00436CE7" w:rsidRPr="00E71EF3" w:rsidRDefault="00436CE7" w:rsidP="00B84953">
            <w:pPr>
              <w:ind w:left="115" w:right="173" w:firstLine="389"/>
              <w:jc w:val="both"/>
              <w:textAlignment w:val="baseline"/>
              <w:rPr>
                <w:rFonts w:eastAsia="SimSun"/>
                <w:kern w:val="2"/>
                <w:sz w:val="24"/>
                <w:szCs w:val="24"/>
              </w:rPr>
            </w:pPr>
            <w:r w:rsidRPr="00E71EF3">
              <w:rPr>
                <w:rFonts w:eastAsia="SimSun"/>
                <w:kern w:val="2"/>
                <w:sz w:val="24"/>
                <w:szCs w:val="24"/>
              </w:rPr>
              <w:t>Pe de al</w:t>
            </w:r>
            <w:r w:rsidR="002E2844" w:rsidRPr="00E71EF3">
              <w:rPr>
                <w:rFonts w:eastAsia="SimSun"/>
                <w:kern w:val="2"/>
                <w:sz w:val="24"/>
                <w:szCs w:val="24"/>
              </w:rPr>
              <w:t>tă parte, la art. 286 alin. (1)</w:t>
            </w:r>
            <w:r w:rsidRPr="00E71EF3">
              <w:rPr>
                <w:rFonts w:eastAsia="SimSun"/>
                <w:kern w:val="2"/>
                <w:sz w:val="24"/>
                <w:szCs w:val="24"/>
              </w:rPr>
              <w:t xml:space="preserve"> litera c) din Codul fiscal se prevede că în cazul bunurilor de natură alimentară, baza de impozitare se stabileşte conform procedurii stabilite prin normele metodologice, această prevedere urmărind același scop, respectiv de neimpozitare a transferului alimentelor destinate consumului uman în condițiile legislației privind diminuarea risipei alimentare.</w:t>
            </w:r>
          </w:p>
          <w:p w:rsidR="00436CE7" w:rsidRPr="00E71EF3" w:rsidRDefault="000D1A6D" w:rsidP="00B84953">
            <w:pPr>
              <w:autoSpaceDE w:val="0"/>
              <w:autoSpaceDN w:val="0"/>
              <w:adjustRightInd w:val="0"/>
              <w:ind w:left="115" w:right="173" w:firstLine="389"/>
              <w:jc w:val="both"/>
              <w:textAlignment w:val="baseline"/>
              <w:rPr>
                <w:rFonts w:eastAsia="SimSun"/>
                <w:kern w:val="2"/>
                <w:sz w:val="24"/>
                <w:szCs w:val="24"/>
              </w:rPr>
            </w:pPr>
            <w:r w:rsidRPr="00E71EF3">
              <w:rPr>
                <w:rFonts w:eastAsia="SimSun"/>
                <w:kern w:val="2"/>
                <w:sz w:val="24"/>
                <w:szCs w:val="24"/>
              </w:rPr>
              <w:t>2.</w:t>
            </w:r>
            <w:r w:rsidR="00436CE7" w:rsidRPr="00E71EF3">
              <w:rPr>
                <w:rFonts w:eastAsia="SimSun"/>
                <w:kern w:val="2"/>
                <w:sz w:val="24"/>
                <w:szCs w:val="24"/>
              </w:rPr>
              <w:t>2. La art. 297 alin. (3) din Codul fiscal sunt reglementate prevederi privind amânarea dreptului de deducere a TVA aferente achiziţiilor efectuate de o persoană impozabilă care aplică sistemul TVA la încasare până în momentul în care taxa aferentă bunurilor şi serviciilor care i-au fost livrate/prestate a fost plătită furnizorului/prestatorului său, chiar dacă o parte din operaţiunile realizate de persoana impozabilă sunt excluse de la aplicarea sistemului TVA la încasare.</w:t>
            </w:r>
          </w:p>
          <w:p w:rsidR="00436CE7" w:rsidRPr="00E71EF3" w:rsidRDefault="00436CE7" w:rsidP="00B84953">
            <w:pPr>
              <w:tabs>
                <w:tab w:val="left" w:pos="90"/>
              </w:tabs>
              <w:autoSpaceDE w:val="0"/>
              <w:autoSpaceDN w:val="0"/>
              <w:adjustRightInd w:val="0"/>
              <w:ind w:left="115" w:right="173" w:firstLine="389"/>
              <w:contextualSpacing/>
              <w:jc w:val="both"/>
              <w:textAlignment w:val="baseline"/>
              <w:rPr>
                <w:rFonts w:eastAsia="SimSun"/>
                <w:kern w:val="2"/>
                <w:sz w:val="24"/>
                <w:szCs w:val="24"/>
              </w:rPr>
            </w:pPr>
            <w:r w:rsidRPr="00E71EF3">
              <w:rPr>
                <w:rFonts w:eastAsia="SimSun"/>
                <w:kern w:val="2"/>
                <w:sz w:val="24"/>
                <w:szCs w:val="24"/>
              </w:rPr>
              <w:t>În contextul acelorași prevederi se menționează unele excepții de la aceste dispoziții, privind achiziţiile intracomunitare de bunuri, importurile, precum și unele achiziţii de bunuri/servicii pentru care se aplică taxare inversă, făcându-se referire, din eroare, și la art. 313 alin. (10) din Codul fiscal, care vizează ținerea unor evidențe de către persoanele impozabile care comercializează aur de investiții.</w:t>
            </w:r>
          </w:p>
          <w:p w:rsidR="00436CE7" w:rsidRPr="00E71EF3" w:rsidRDefault="000D1A6D" w:rsidP="00B84953">
            <w:pPr>
              <w:ind w:left="115" w:right="173" w:firstLine="389"/>
              <w:jc w:val="both"/>
              <w:textAlignment w:val="baseline"/>
              <w:rPr>
                <w:rFonts w:eastAsia="SimSun"/>
                <w:kern w:val="2"/>
                <w:sz w:val="24"/>
                <w:szCs w:val="24"/>
              </w:rPr>
            </w:pPr>
            <w:r w:rsidRPr="00E71EF3">
              <w:rPr>
                <w:rFonts w:eastAsia="SimSun"/>
                <w:kern w:val="2"/>
                <w:sz w:val="24"/>
                <w:szCs w:val="24"/>
              </w:rPr>
              <w:lastRenderedPageBreak/>
              <w:t>2.</w:t>
            </w:r>
            <w:r w:rsidR="00436CE7" w:rsidRPr="00E71EF3">
              <w:rPr>
                <w:rFonts w:eastAsia="SimSun"/>
                <w:kern w:val="2"/>
                <w:sz w:val="24"/>
                <w:szCs w:val="24"/>
              </w:rPr>
              <w:t>3. Potrivit actualelor prevederi ale Codului fiscal, orice persoană impozabilă înregistrată în scopuri de TVA trebuie să întocmească şi să depună la organele fiscale competente o declaraţie recapitulativă în care menţionează operațiunile intracomunitare realizate cu persoane impozabile din alte state membre.</w:t>
            </w:r>
          </w:p>
          <w:p w:rsidR="00436CE7" w:rsidRPr="00E71EF3" w:rsidRDefault="00436CE7" w:rsidP="00B84953">
            <w:pPr>
              <w:ind w:left="115" w:right="173" w:firstLine="389"/>
              <w:jc w:val="both"/>
              <w:textAlignment w:val="baseline"/>
              <w:rPr>
                <w:rFonts w:eastAsia="SimSun"/>
                <w:kern w:val="2"/>
                <w:sz w:val="24"/>
                <w:szCs w:val="24"/>
              </w:rPr>
            </w:pPr>
            <w:r w:rsidRPr="00E71EF3">
              <w:rPr>
                <w:rFonts w:eastAsia="SimSun"/>
                <w:kern w:val="2"/>
                <w:sz w:val="24"/>
                <w:szCs w:val="24"/>
              </w:rPr>
              <w:t>De asemenea, fiecare persoană impozabilă are obligația înscrierii în declaraţia recapitulativă a informaţiilor cu privire la codul de înregistrare în scopuri de TVA al persoanelor impozabile cărora le sunt destinate bunurile expediate sau transportate în cadrul regimului de stocuri la dispoziţia clientului şi cu privire la orice modificare a informaţiilor furnizate.</w:t>
            </w:r>
          </w:p>
          <w:p w:rsidR="00436CE7" w:rsidRPr="00E71EF3" w:rsidRDefault="00436CE7" w:rsidP="00B84953">
            <w:pPr>
              <w:ind w:left="115" w:right="173" w:firstLine="389"/>
              <w:jc w:val="both"/>
              <w:textAlignment w:val="baseline"/>
              <w:rPr>
                <w:rFonts w:eastAsia="SimSun"/>
                <w:kern w:val="2"/>
                <w:sz w:val="24"/>
                <w:szCs w:val="24"/>
              </w:rPr>
            </w:pPr>
            <w:r w:rsidRPr="00E71EF3">
              <w:rPr>
                <w:rFonts w:eastAsia="SimSun"/>
                <w:kern w:val="2"/>
                <w:sz w:val="24"/>
                <w:szCs w:val="24"/>
              </w:rPr>
              <w:t xml:space="preserve">Regatul Unit al Marii Britanii și Irlandei de Nord s-a retras din Uniunea Europeană la 31 ianuarie 2020, iar perioada de tranziție prevăzută de Acordul privind retragerea Regatului Unit al Marii Britanii și Irlandei de Nord din Uniunea Europeană și din Comunitatea Europeană a Energiei Atomice </w:t>
            </w:r>
            <w:r w:rsidR="0078327E" w:rsidRPr="00E71EF3">
              <w:rPr>
                <w:rFonts w:eastAsia="SimSun"/>
                <w:kern w:val="2"/>
                <w:sz w:val="24"/>
                <w:szCs w:val="24"/>
              </w:rPr>
              <w:t>a expirat la 31 decembrie 2020.</w:t>
            </w:r>
          </w:p>
          <w:p w:rsidR="00436CE7" w:rsidRPr="00E71EF3" w:rsidRDefault="00436CE7" w:rsidP="00B84953">
            <w:pPr>
              <w:ind w:left="115" w:right="173" w:firstLine="389"/>
              <w:jc w:val="both"/>
              <w:textAlignment w:val="baseline"/>
              <w:rPr>
                <w:rFonts w:eastAsia="SimSun"/>
                <w:kern w:val="2"/>
                <w:sz w:val="24"/>
                <w:szCs w:val="24"/>
              </w:rPr>
            </w:pPr>
            <w:r w:rsidRPr="00E71EF3">
              <w:rPr>
                <w:rFonts w:eastAsia="SimSun"/>
                <w:kern w:val="2"/>
                <w:sz w:val="24"/>
                <w:szCs w:val="24"/>
              </w:rPr>
              <w:t xml:space="preserve">Prin urmare, începând cu 1 ianuarie 2021, legislația Uniunii Europene în materie de TVA nu mai este aplicabilă în Regatul Unit. Pe baza Protocolului privind Irlanda/Irlanda de Nord, care face parte din Acordul de retragere, pentru o perioadă determinată, toate normele europene în materie de TVA privind operațiunile cu bunuri vor continua însă să se aplice în relația cu Irlanda de Nord, ca și când aceasta ar fi considerată stat membru al Uniunii Europene din perspectiva impozitării. </w:t>
            </w:r>
          </w:p>
          <w:p w:rsidR="00436CE7" w:rsidRPr="00E71EF3" w:rsidRDefault="00436CE7" w:rsidP="00B84953">
            <w:pPr>
              <w:ind w:left="115" w:right="173" w:firstLine="389"/>
              <w:jc w:val="both"/>
              <w:textAlignment w:val="baseline"/>
              <w:rPr>
                <w:rFonts w:eastAsia="SimSun"/>
                <w:kern w:val="2"/>
                <w:sz w:val="24"/>
                <w:szCs w:val="24"/>
              </w:rPr>
            </w:pPr>
            <w:r w:rsidRPr="00E71EF3">
              <w:rPr>
                <w:rFonts w:eastAsia="SimSun"/>
                <w:kern w:val="2"/>
                <w:sz w:val="24"/>
                <w:szCs w:val="24"/>
              </w:rPr>
              <w:t>Anumite operațiuni realizate între persoane impozabile din România și persoane impozabile din Regatul Unit al Marii Britanii și Irlandei de</w:t>
            </w:r>
            <w:r w:rsidR="002E374B" w:rsidRPr="00E71EF3">
              <w:rPr>
                <w:rFonts w:eastAsia="SimSun"/>
                <w:kern w:val="2"/>
                <w:sz w:val="24"/>
                <w:szCs w:val="24"/>
              </w:rPr>
              <w:t xml:space="preserve"> Nord,</w:t>
            </w:r>
            <w:r w:rsidRPr="00E71EF3">
              <w:rPr>
                <w:rFonts w:eastAsia="SimSun"/>
                <w:kern w:val="2"/>
                <w:sz w:val="24"/>
                <w:szCs w:val="24"/>
              </w:rPr>
              <w:t xml:space="preserve"> sunt luate în considerare în scopuri de TVA în continuare ca operațiuni intracomunitare, intrând sub incidența tuturor obligațiilor in materie de TVA prevăzute de Titlul VII al Codului fiscal, inclusiv în ceea ce privește raportarea acestora în declarațiile recapitulative.</w:t>
            </w:r>
          </w:p>
          <w:p w:rsidR="00436CE7" w:rsidRPr="00E71EF3" w:rsidRDefault="00436CE7" w:rsidP="00B84953">
            <w:pPr>
              <w:ind w:left="115" w:right="173" w:firstLine="389"/>
              <w:jc w:val="both"/>
              <w:textAlignment w:val="baseline"/>
              <w:rPr>
                <w:rFonts w:eastAsia="SimSun"/>
                <w:kern w:val="2"/>
                <w:sz w:val="24"/>
                <w:szCs w:val="24"/>
              </w:rPr>
            </w:pPr>
            <w:r w:rsidRPr="00E71EF3">
              <w:rPr>
                <w:rFonts w:eastAsia="SimSun"/>
                <w:kern w:val="2"/>
                <w:sz w:val="24"/>
                <w:szCs w:val="24"/>
              </w:rPr>
              <w:t>Cu toate acestea, sistemul VIES nu mai oferă informații cu privire la înregistrarea în scopuri de TVA a persoanelor impozabile din Regatul Unit al Marii Britanii și Irlandei de Nord.</w:t>
            </w:r>
          </w:p>
          <w:p w:rsidR="00436CE7" w:rsidRPr="00E71EF3" w:rsidRDefault="000D1A6D" w:rsidP="00B84953">
            <w:pPr>
              <w:ind w:left="115" w:right="173" w:firstLine="389"/>
              <w:jc w:val="both"/>
              <w:textAlignment w:val="baseline"/>
              <w:rPr>
                <w:rFonts w:eastAsia="SimSun"/>
                <w:kern w:val="2"/>
                <w:sz w:val="24"/>
                <w:szCs w:val="24"/>
              </w:rPr>
            </w:pPr>
            <w:r w:rsidRPr="00E71EF3">
              <w:rPr>
                <w:rFonts w:eastAsia="SimSun"/>
                <w:kern w:val="2"/>
                <w:sz w:val="24"/>
                <w:szCs w:val="24"/>
              </w:rPr>
              <w:t>2.</w:t>
            </w:r>
            <w:r w:rsidR="002E374B" w:rsidRPr="00E71EF3">
              <w:rPr>
                <w:rFonts w:eastAsia="SimSun"/>
                <w:kern w:val="2"/>
                <w:sz w:val="24"/>
                <w:szCs w:val="24"/>
              </w:rPr>
              <w:t>4. Anterior modificărilor aduse</w:t>
            </w:r>
            <w:r w:rsidR="00436CE7" w:rsidRPr="00E71EF3">
              <w:rPr>
                <w:rFonts w:eastAsia="SimSun"/>
                <w:kern w:val="2"/>
                <w:sz w:val="24"/>
                <w:szCs w:val="24"/>
              </w:rPr>
              <w:t xml:space="preserve"> art. 303 din Codul fiscal prin art. I pct. 164 din Legea nr. 296/2020, în cadrul excepțiilor privind sumele cumulate de plată care nu se preluau în decontul de taxă era prevăzută și situația sumelor reprezentând TVA de plată cu care organul fiscal s-a înscris la masa </w:t>
            </w:r>
            <w:r w:rsidR="002E374B" w:rsidRPr="00E71EF3">
              <w:rPr>
                <w:rFonts w:eastAsia="SimSun"/>
                <w:kern w:val="2"/>
                <w:sz w:val="24"/>
                <w:szCs w:val="24"/>
              </w:rPr>
              <w:t xml:space="preserve">credală, potrivit Legii </w:t>
            </w:r>
            <w:r w:rsidR="00436CE7" w:rsidRPr="00E71EF3">
              <w:rPr>
                <w:rFonts w:eastAsia="SimSun"/>
                <w:kern w:val="2"/>
                <w:sz w:val="24"/>
                <w:szCs w:val="24"/>
              </w:rPr>
              <w:t xml:space="preserve">nr. 85/2014 privind procedurile de prevenire a insolvenţei şi de insolvenţă, cu modificările și completările ulterioare. Prin Legea </w:t>
            </w:r>
            <w:r w:rsidR="00DB38FB" w:rsidRPr="00E71EF3">
              <w:rPr>
                <w:rFonts w:eastAsia="SimSun"/>
                <w:kern w:val="2"/>
                <w:sz w:val="24"/>
                <w:szCs w:val="24"/>
              </w:rPr>
              <w:t xml:space="preserve">nr. </w:t>
            </w:r>
            <w:r w:rsidR="00436CE7" w:rsidRPr="00E71EF3">
              <w:rPr>
                <w:rFonts w:eastAsia="SimSun"/>
                <w:kern w:val="2"/>
                <w:sz w:val="24"/>
                <w:szCs w:val="24"/>
              </w:rPr>
              <w:t xml:space="preserve">296/2020 s-a omis preluarea acestor sume care, potrivit Codului de procedură fiscală, nu se încadrează în categoria obligațiilor fiscale nerestante. </w:t>
            </w:r>
          </w:p>
          <w:p w:rsidR="001B573C" w:rsidRPr="00E71EF3" w:rsidRDefault="001B573C" w:rsidP="00B84953">
            <w:pPr>
              <w:suppressAutoHyphens w:val="0"/>
              <w:autoSpaceDE w:val="0"/>
              <w:autoSpaceDN w:val="0"/>
              <w:adjustRightInd w:val="0"/>
              <w:ind w:left="115" w:right="173" w:firstLine="389"/>
              <w:jc w:val="both"/>
              <w:rPr>
                <w:rFonts w:eastAsia="Calibri"/>
                <w:sz w:val="24"/>
                <w:szCs w:val="24"/>
                <w:lang w:eastAsia="en-US"/>
              </w:rPr>
            </w:pPr>
          </w:p>
          <w:p w:rsidR="001B573C" w:rsidRPr="00E71EF3" w:rsidRDefault="00863727" w:rsidP="00B84953">
            <w:pPr>
              <w:suppressAutoHyphens w:val="0"/>
              <w:autoSpaceDE w:val="0"/>
              <w:autoSpaceDN w:val="0"/>
              <w:adjustRightInd w:val="0"/>
              <w:ind w:left="115" w:right="173" w:firstLine="389"/>
              <w:jc w:val="both"/>
              <w:rPr>
                <w:rFonts w:eastAsia="Calibri"/>
                <w:b/>
                <w:sz w:val="24"/>
                <w:szCs w:val="24"/>
                <w:lang w:eastAsia="en-US"/>
              </w:rPr>
            </w:pPr>
            <w:r w:rsidRPr="00E71EF3">
              <w:rPr>
                <w:rFonts w:eastAsia="Calibri"/>
                <w:b/>
                <w:sz w:val="24"/>
                <w:szCs w:val="24"/>
                <w:lang w:eastAsia="en-US"/>
              </w:rPr>
              <w:t>B</w:t>
            </w:r>
            <w:r w:rsidR="007B2C73" w:rsidRPr="00E71EF3">
              <w:rPr>
                <w:rFonts w:eastAsia="Calibri"/>
                <w:b/>
                <w:sz w:val="24"/>
                <w:szCs w:val="24"/>
                <w:lang w:eastAsia="en-US"/>
              </w:rPr>
              <w:t xml:space="preserve">. </w:t>
            </w:r>
            <w:r w:rsidR="001B573C" w:rsidRPr="00E71EF3">
              <w:rPr>
                <w:rFonts w:eastAsia="Calibri"/>
                <w:b/>
                <w:sz w:val="24"/>
                <w:szCs w:val="24"/>
                <w:lang w:eastAsia="en-US"/>
              </w:rPr>
              <w:t>Măsuri fiscale pentru contribuabilii care intră în sfera impozitului specific unor activități</w:t>
            </w:r>
          </w:p>
          <w:p w:rsidR="000320C2" w:rsidRPr="00E71EF3" w:rsidRDefault="000320C2" w:rsidP="00B84953">
            <w:pPr>
              <w:pStyle w:val="NoSpacing"/>
              <w:widowControl w:val="0"/>
              <w:ind w:left="115" w:right="173" w:firstLine="389"/>
              <w:jc w:val="both"/>
              <w:rPr>
                <w:rFonts w:ascii="Times New Roman" w:eastAsia="Times New Roman" w:hAnsi="Times New Roman" w:cs="Times New Roman"/>
                <w:sz w:val="24"/>
                <w:szCs w:val="24"/>
                <w:lang w:val="ro-RO"/>
              </w:rPr>
            </w:pPr>
            <w:r w:rsidRPr="00E71EF3">
              <w:rPr>
                <w:rFonts w:ascii="Times New Roman" w:eastAsia="Times New Roman" w:hAnsi="Times New Roman" w:cs="Times New Roman"/>
                <w:sz w:val="24"/>
                <w:szCs w:val="24"/>
                <w:lang w:val="ro-RO"/>
              </w:rPr>
              <w:t>În conformitate cu prevederile Legii nr. 170/2016 privind impozitul specific unor activități, persoanele juridice române care desfăşoară activităţi corespunzătoare codurilor CAEN: 5510 - "</w:t>
            </w:r>
            <w:r w:rsidRPr="00E71EF3">
              <w:rPr>
                <w:rFonts w:ascii="Times New Roman" w:eastAsia="Times New Roman" w:hAnsi="Times New Roman" w:cs="Times New Roman"/>
                <w:i/>
                <w:sz w:val="24"/>
                <w:szCs w:val="24"/>
                <w:lang w:val="ro-RO"/>
              </w:rPr>
              <w:t>Hoteluri şi alte facilităţi de cazare similare</w:t>
            </w:r>
            <w:r w:rsidRPr="00E71EF3">
              <w:rPr>
                <w:rFonts w:ascii="Times New Roman" w:eastAsia="Times New Roman" w:hAnsi="Times New Roman" w:cs="Times New Roman"/>
                <w:sz w:val="24"/>
                <w:szCs w:val="24"/>
                <w:lang w:val="ro-RO"/>
              </w:rPr>
              <w:t>", 5520 - "</w:t>
            </w:r>
            <w:r w:rsidRPr="00E71EF3">
              <w:rPr>
                <w:rFonts w:ascii="Times New Roman" w:eastAsia="Times New Roman" w:hAnsi="Times New Roman" w:cs="Times New Roman"/>
                <w:i/>
                <w:sz w:val="24"/>
                <w:szCs w:val="24"/>
                <w:lang w:val="ro-RO"/>
              </w:rPr>
              <w:t>Facilităţi de cazare pentru vacanţe şi perioade de scurtă durată</w:t>
            </w:r>
            <w:r w:rsidRPr="00E71EF3">
              <w:rPr>
                <w:rFonts w:ascii="Times New Roman" w:eastAsia="Times New Roman" w:hAnsi="Times New Roman" w:cs="Times New Roman"/>
                <w:sz w:val="24"/>
                <w:szCs w:val="24"/>
                <w:lang w:val="ro-RO"/>
              </w:rPr>
              <w:t>", 5530 - "</w:t>
            </w:r>
            <w:r w:rsidRPr="00E71EF3">
              <w:rPr>
                <w:rFonts w:ascii="Times New Roman" w:eastAsia="Times New Roman" w:hAnsi="Times New Roman" w:cs="Times New Roman"/>
                <w:i/>
                <w:sz w:val="24"/>
                <w:szCs w:val="24"/>
                <w:lang w:val="ro-RO"/>
              </w:rPr>
              <w:t>Parcuri pentru rulote, campinguri şi tabere</w:t>
            </w:r>
            <w:r w:rsidRPr="00E71EF3">
              <w:rPr>
                <w:rFonts w:ascii="Times New Roman" w:eastAsia="Times New Roman" w:hAnsi="Times New Roman" w:cs="Times New Roman"/>
                <w:sz w:val="24"/>
                <w:szCs w:val="24"/>
                <w:lang w:val="ro-RO"/>
              </w:rPr>
              <w:t>", 5590 - "</w:t>
            </w:r>
            <w:r w:rsidRPr="00E71EF3">
              <w:rPr>
                <w:rFonts w:ascii="Times New Roman" w:eastAsia="Times New Roman" w:hAnsi="Times New Roman" w:cs="Times New Roman"/>
                <w:i/>
                <w:sz w:val="24"/>
                <w:szCs w:val="24"/>
                <w:lang w:val="ro-RO"/>
              </w:rPr>
              <w:t>Alte servicii de cazare</w:t>
            </w:r>
            <w:r w:rsidRPr="00E71EF3">
              <w:rPr>
                <w:rFonts w:ascii="Times New Roman" w:eastAsia="Times New Roman" w:hAnsi="Times New Roman" w:cs="Times New Roman"/>
                <w:sz w:val="24"/>
                <w:szCs w:val="24"/>
                <w:lang w:val="ro-RO"/>
              </w:rPr>
              <w:t>", 5610 - "</w:t>
            </w:r>
            <w:r w:rsidRPr="00E71EF3">
              <w:rPr>
                <w:rFonts w:ascii="Times New Roman" w:eastAsia="Times New Roman" w:hAnsi="Times New Roman" w:cs="Times New Roman"/>
                <w:i/>
                <w:sz w:val="24"/>
                <w:szCs w:val="24"/>
                <w:lang w:val="ro-RO"/>
              </w:rPr>
              <w:t>Restaurante</w:t>
            </w:r>
            <w:r w:rsidRPr="00E71EF3">
              <w:rPr>
                <w:rFonts w:ascii="Times New Roman" w:eastAsia="Times New Roman" w:hAnsi="Times New Roman" w:cs="Times New Roman"/>
                <w:sz w:val="24"/>
                <w:szCs w:val="24"/>
                <w:lang w:val="ro-RO"/>
              </w:rPr>
              <w:t>", 5621 - "</w:t>
            </w:r>
            <w:r w:rsidRPr="00E71EF3">
              <w:rPr>
                <w:rFonts w:ascii="Times New Roman" w:eastAsia="Times New Roman" w:hAnsi="Times New Roman" w:cs="Times New Roman"/>
                <w:i/>
                <w:sz w:val="24"/>
                <w:szCs w:val="24"/>
                <w:lang w:val="ro-RO"/>
              </w:rPr>
              <w:t>Activităţi de alimentaţie (catering) pentru evenimente</w:t>
            </w:r>
            <w:r w:rsidRPr="00E71EF3">
              <w:rPr>
                <w:rFonts w:ascii="Times New Roman" w:eastAsia="Times New Roman" w:hAnsi="Times New Roman" w:cs="Times New Roman"/>
                <w:sz w:val="24"/>
                <w:szCs w:val="24"/>
                <w:lang w:val="ro-RO"/>
              </w:rPr>
              <w:t>", 5629 - "</w:t>
            </w:r>
            <w:r w:rsidRPr="00E71EF3">
              <w:rPr>
                <w:rFonts w:ascii="Times New Roman" w:eastAsia="Times New Roman" w:hAnsi="Times New Roman" w:cs="Times New Roman"/>
                <w:i/>
                <w:sz w:val="24"/>
                <w:szCs w:val="24"/>
                <w:lang w:val="ro-RO"/>
              </w:rPr>
              <w:t>Alte servicii de alimentaţie n.c.a.</w:t>
            </w:r>
            <w:r w:rsidRPr="00E71EF3">
              <w:rPr>
                <w:rFonts w:ascii="Times New Roman" w:eastAsia="Times New Roman" w:hAnsi="Times New Roman" w:cs="Times New Roman"/>
                <w:sz w:val="24"/>
                <w:szCs w:val="24"/>
                <w:lang w:val="ro-RO"/>
              </w:rPr>
              <w:t>", 5630 - "</w:t>
            </w:r>
            <w:r w:rsidRPr="00E71EF3">
              <w:rPr>
                <w:rFonts w:ascii="Times New Roman" w:eastAsia="Times New Roman" w:hAnsi="Times New Roman" w:cs="Times New Roman"/>
                <w:i/>
                <w:sz w:val="24"/>
                <w:szCs w:val="24"/>
                <w:lang w:val="ro-RO"/>
              </w:rPr>
              <w:t>Baruri şi alte activităţi de servire a băuturilor</w:t>
            </w:r>
            <w:r w:rsidRPr="00E71EF3">
              <w:rPr>
                <w:rFonts w:ascii="Times New Roman" w:eastAsia="Times New Roman" w:hAnsi="Times New Roman" w:cs="Times New Roman"/>
                <w:sz w:val="24"/>
                <w:szCs w:val="24"/>
                <w:lang w:val="ro-RO"/>
              </w:rPr>
              <w:t xml:space="preserve">", sunt obligate la plata impozitului specific determinat potrivit metodologiei prevăzute în cadrul acestui act normativ. Impozitul specific este anual și se determină pe baza unui impozit </w:t>
            </w:r>
            <w:r w:rsidRPr="00E71EF3">
              <w:rPr>
                <w:rFonts w:ascii="Times New Roman" w:eastAsia="Times New Roman" w:hAnsi="Times New Roman" w:cs="Times New Roman"/>
                <w:sz w:val="24"/>
                <w:szCs w:val="24"/>
                <w:lang w:val="ro-RO"/>
              </w:rPr>
              <w:lastRenderedPageBreak/>
              <w:t>standard stabilit pentru activitățile specifice respective și ajustat de anumite variabile în funcţie de rangul localităţii, de suprafaţa utilă comercială/de servire/de desfăşurare a activităţii, coeficient de sezonalitate etc.</w:t>
            </w:r>
          </w:p>
          <w:p w:rsidR="000320C2" w:rsidRPr="00E71EF3" w:rsidRDefault="000320C2" w:rsidP="00B84953">
            <w:pPr>
              <w:pStyle w:val="NoSpacing"/>
              <w:widowControl w:val="0"/>
              <w:ind w:left="115" w:right="173" w:firstLine="389"/>
              <w:jc w:val="both"/>
              <w:rPr>
                <w:rFonts w:ascii="Times New Roman" w:eastAsia="Times New Roman" w:hAnsi="Times New Roman" w:cs="Times New Roman"/>
                <w:sz w:val="24"/>
                <w:szCs w:val="24"/>
                <w:lang w:val="ro-RO"/>
              </w:rPr>
            </w:pPr>
            <w:r w:rsidRPr="00E71EF3">
              <w:rPr>
                <w:rFonts w:ascii="Times New Roman" w:eastAsia="Times New Roman" w:hAnsi="Times New Roman" w:cs="Times New Roman"/>
                <w:sz w:val="24"/>
                <w:szCs w:val="24"/>
                <w:lang w:val="ro-RO"/>
              </w:rPr>
              <w:t>Declararea şi plata impozitului specific se efectuează semestrial, până la data de 25 inclusiv a lunii următoar</w:t>
            </w:r>
            <w:r w:rsidR="002E374B" w:rsidRPr="00E71EF3">
              <w:rPr>
                <w:rFonts w:ascii="Times New Roman" w:eastAsia="Times New Roman" w:hAnsi="Times New Roman" w:cs="Times New Roman"/>
                <w:sz w:val="24"/>
                <w:szCs w:val="24"/>
                <w:lang w:val="ro-RO"/>
              </w:rPr>
              <w:t>e, iar suma de plată semestrială</w:t>
            </w:r>
            <w:r w:rsidRPr="00E71EF3">
              <w:rPr>
                <w:rFonts w:ascii="Times New Roman" w:eastAsia="Times New Roman" w:hAnsi="Times New Roman" w:cs="Times New Roman"/>
                <w:sz w:val="24"/>
                <w:szCs w:val="24"/>
                <w:lang w:val="ro-RO"/>
              </w:rPr>
              <w:t xml:space="preserve"> o reprezintă jumătate din impozitul specific anual.</w:t>
            </w:r>
          </w:p>
          <w:p w:rsidR="000320C2" w:rsidRPr="00E71EF3" w:rsidRDefault="000320C2" w:rsidP="00B84953">
            <w:pPr>
              <w:pStyle w:val="NoSpacing"/>
              <w:widowControl w:val="0"/>
              <w:ind w:left="115" w:right="173" w:firstLine="389"/>
              <w:jc w:val="both"/>
              <w:rPr>
                <w:rFonts w:ascii="Times New Roman" w:eastAsia="Times New Roman" w:hAnsi="Times New Roman" w:cs="Times New Roman"/>
                <w:sz w:val="24"/>
                <w:szCs w:val="24"/>
                <w:lang w:val="ro-RO"/>
              </w:rPr>
            </w:pPr>
            <w:r w:rsidRPr="00E71EF3">
              <w:rPr>
                <w:rFonts w:ascii="Times New Roman" w:eastAsia="Times New Roman" w:hAnsi="Times New Roman" w:cs="Times New Roman"/>
                <w:sz w:val="24"/>
                <w:szCs w:val="24"/>
                <w:lang w:val="ro-RO"/>
              </w:rPr>
              <w:t>De asemenea, în situaţia în care intervin modificări datorate încetării unei activităţi corespunzătoare codurilor CAEN respective, începând cu semestrul următor acestor modificări, contribuabilii recalculează, în mod corespunzător, impozitul specific aferent perioadei din anul calendaristic pentru care a desfășurat activitate, potrivit metodologiei prevăzută de lege.</w:t>
            </w:r>
          </w:p>
          <w:p w:rsidR="000320C2" w:rsidRPr="00E71EF3" w:rsidRDefault="000320C2" w:rsidP="00B84953">
            <w:pPr>
              <w:pStyle w:val="NoSpacing"/>
              <w:widowControl w:val="0"/>
              <w:ind w:left="115" w:right="173" w:firstLine="389"/>
              <w:jc w:val="both"/>
              <w:rPr>
                <w:rFonts w:ascii="Times New Roman" w:eastAsia="Times New Roman" w:hAnsi="Times New Roman" w:cs="Times New Roman"/>
                <w:sz w:val="24"/>
                <w:szCs w:val="24"/>
                <w:lang w:val="ro-RO"/>
              </w:rPr>
            </w:pPr>
            <w:r w:rsidRPr="00E71EF3">
              <w:rPr>
                <w:rFonts w:ascii="Times New Roman" w:eastAsia="Times New Roman" w:hAnsi="Times New Roman" w:cs="Times New Roman"/>
                <w:sz w:val="24"/>
                <w:szCs w:val="24"/>
                <w:lang w:val="ro-RO"/>
              </w:rPr>
              <w:t>În prezent, potrivit Ordonanț</w:t>
            </w:r>
            <w:r w:rsidR="00EF01C0" w:rsidRPr="00E71EF3">
              <w:rPr>
                <w:rFonts w:ascii="Times New Roman" w:eastAsia="Times New Roman" w:hAnsi="Times New Roman" w:cs="Times New Roman"/>
                <w:sz w:val="24"/>
                <w:szCs w:val="24"/>
                <w:lang w:val="ro-RO"/>
              </w:rPr>
              <w:t>ei</w:t>
            </w:r>
            <w:r w:rsidRPr="00E71EF3">
              <w:rPr>
                <w:rFonts w:ascii="Times New Roman" w:eastAsia="Times New Roman" w:hAnsi="Times New Roman" w:cs="Times New Roman"/>
                <w:sz w:val="24"/>
                <w:szCs w:val="24"/>
                <w:lang w:val="ro-RO"/>
              </w:rPr>
              <w:t xml:space="preserve"> de urgență a Guvernului nr. 226/2020, contribuabilii obligaţi la plata impozitului specific unor activităţi, potrivit Legii nr. 170/2016 privind impozitul specific unor activităţi, cu completările ulterioare, pentru anul 2021, nu datorează impozit specific pentru o perioadă de 90 de zile calculată începând cu data de 1 ianuarie 2021. </w:t>
            </w:r>
          </w:p>
          <w:p w:rsidR="000320C2" w:rsidRPr="00E71EF3" w:rsidRDefault="000320C2" w:rsidP="00B84953">
            <w:pPr>
              <w:pStyle w:val="NoSpacing"/>
              <w:widowControl w:val="0"/>
              <w:ind w:left="115" w:right="173" w:firstLine="389"/>
              <w:jc w:val="both"/>
              <w:rPr>
                <w:rFonts w:ascii="Times New Roman" w:eastAsia="Times New Roman" w:hAnsi="Times New Roman" w:cs="Times New Roman"/>
                <w:sz w:val="24"/>
                <w:szCs w:val="24"/>
                <w:lang w:val="ro-RO"/>
              </w:rPr>
            </w:pPr>
            <w:r w:rsidRPr="00E71EF3">
              <w:rPr>
                <w:rFonts w:ascii="Times New Roman" w:eastAsia="Times New Roman" w:hAnsi="Times New Roman" w:cs="Times New Roman"/>
                <w:sz w:val="24"/>
                <w:szCs w:val="24"/>
                <w:lang w:val="ro-RO"/>
              </w:rPr>
              <w:t>Având în vedere faptul că prin Hotărârea Guvernului nr. 293/2021 starea de alertă a fost prelungită cu o perioadă de încă 30 de zile începând cu 14 martie 2021, cadru normativ care menține în continuare o serie de restricții privind desfășurarea unor activități economice, inclusiv în domeniul HoReCa, se impune scutirea de impozit a contribuabililor care desfășoară activitate în acest domeniu pentru încă o perioadă de 90 de zile.</w:t>
            </w:r>
          </w:p>
          <w:p w:rsidR="00B52122" w:rsidRPr="00E71EF3" w:rsidRDefault="00B52122" w:rsidP="00B84953">
            <w:pPr>
              <w:suppressAutoHyphens w:val="0"/>
              <w:autoSpaceDE w:val="0"/>
              <w:autoSpaceDN w:val="0"/>
              <w:adjustRightInd w:val="0"/>
              <w:ind w:left="115" w:right="173" w:firstLine="389"/>
              <w:jc w:val="both"/>
              <w:rPr>
                <w:rFonts w:eastAsia="Calibri"/>
                <w:sz w:val="24"/>
                <w:szCs w:val="24"/>
                <w:lang w:eastAsia="en-US"/>
              </w:rPr>
            </w:pPr>
          </w:p>
          <w:p w:rsidR="001B573C" w:rsidRPr="00E71EF3" w:rsidRDefault="00863727" w:rsidP="00B84953">
            <w:pPr>
              <w:suppressAutoHyphens w:val="0"/>
              <w:autoSpaceDE w:val="0"/>
              <w:autoSpaceDN w:val="0"/>
              <w:adjustRightInd w:val="0"/>
              <w:ind w:left="115" w:right="173" w:firstLine="389"/>
              <w:jc w:val="both"/>
              <w:rPr>
                <w:rFonts w:eastAsia="Calibri"/>
                <w:b/>
                <w:sz w:val="24"/>
                <w:szCs w:val="24"/>
                <w:lang w:eastAsia="en-US"/>
              </w:rPr>
            </w:pPr>
            <w:r w:rsidRPr="00E71EF3">
              <w:rPr>
                <w:rFonts w:eastAsia="Calibri"/>
                <w:b/>
                <w:sz w:val="24"/>
                <w:szCs w:val="24"/>
                <w:lang w:eastAsia="en-US"/>
              </w:rPr>
              <w:t>C</w:t>
            </w:r>
            <w:r w:rsidR="007B2C73" w:rsidRPr="00E71EF3">
              <w:rPr>
                <w:rFonts w:eastAsia="Calibri"/>
                <w:b/>
                <w:sz w:val="24"/>
                <w:szCs w:val="24"/>
                <w:lang w:eastAsia="en-US"/>
              </w:rPr>
              <w:t xml:space="preserve">. </w:t>
            </w:r>
            <w:r w:rsidR="00B52122" w:rsidRPr="00E71EF3">
              <w:rPr>
                <w:rFonts w:eastAsia="Calibri"/>
                <w:b/>
                <w:sz w:val="24"/>
                <w:szCs w:val="24"/>
                <w:lang w:eastAsia="en-US"/>
              </w:rPr>
              <w:t>Reglementări fiscale referitoare la educația timpurie</w:t>
            </w:r>
          </w:p>
          <w:p w:rsidR="000320C2" w:rsidRPr="00E71EF3" w:rsidRDefault="000320C2" w:rsidP="00B84953">
            <w:pPr>
              <w:widowControl w:val="0"/>
              <w:ind w:left="115" w:right="173" w:firstLine="389"/>
              <w:jc w:val="both"/>
              <w:rPr>
                <w:rFonts w:eastAsia="SimSun"/>
                <w:sz w:val="24"/>
                <w:szCs w:val="24"/>
              </w:rPr>
            </w:pPr>
            <w:r w:rsidRPr="00E71EF3">
              <w:rPr>
                <w:rFonts w:eastAsia="SimSun"/>
                <w:sz w:val="24"/>
                <w:szCs w:val="24"/>
              </w:rPr>
              <w:t>Prin Legea nr. 239/2020</w:t>
            </w:r>
            <w:r w:rsidRPr="00E71EF3">
              <w:rPr>
                <w:rFonts w:eastAsia="SimSun"/>
                <w:b/>
                <w:sz w:val="24"/>
                <w:szCs w:val="24"/>
              </w:rPr>
              <w:t xml:space="preserve"> </w:t>
            </w:r>
            <w:r w:rsidRPr="00E71EF3">
              <w:rPr>
                <w:rFonts w:eastAsia="SimSun"/>
                <w:sz w:val="24"/>
                <w:szCs w:val="24"/>
              </w:rPr>
              <w:t>pentru modificarea şi completarea Legii nr. 227/2015 privind Codul fiscal, au fost adoptate reguli noi pentru deducerea la calculul impozitului pe profit a cheltuielilor privind:</w:t>
            </w:r>
          </w:p>
          <w:p w:rsidR="000320C2" w:rsidRPr="00E71EF3" w:rsidRDefault="000320C2" w:rsidP="00B84953">
            <w:pPr>
              <w:widowControl w:val="0"/>
              <w:numPr>
                <w:ilvl w:val="0"/>
                <w:numId w:val="26"/>
              </w:numPr>
              <w:ind w:left="115" w:right="173" w:firstLine="389"/>
              <w:jc w:val="both"/>
              <w:textAlignment w:val="baseline"/>
              <w:rPr>
                <w:rFonts w:eastAsia="SimSun"/>
                <w:sz w:val="24"/>
                <w:szCs w:val="24"/>
              </w:rPr>
            </w:pPr>
            <w:r w:rsidRPr="00E71EF3">
              <w:rPr>
                <w:rFonts w:eastAsia="SimSun"/>
                <w:sz w:val="24"/>
                <w:szCs w:val="24"/>
              </w:rPr>
              <w:t xml:space="preserve"> funcţionarea unităţilor de educaţie timpurie aflate în administrarea contribuabilului, sau </w:t>
            </w:r>
          </w:p>
          <w:p w:rsidR="000320C2" w:rsidRPr="00E71EF3" w:rsidRDefault="000320C2" w:rsidP="00B84953">
            <w:pPr>
              <w:widowControl w:val="0"/>
              <w:numPr>
                <w:ilvl w:val="0"/>
                <w:numId w:val="27"/>
              </w:numPr>
              <w:ind w:left="115" w:right="173" w:firstLine="389"/>
              <w:jc w:val="both"/>
              <w:textAlignment w:val="baseline"/>
              <w:rPr>
                <w:rFonts w:eastAsia="SimSun"/>
                <w:sz w:val="24"/>
                <w:szCs w:val="24"/>
              </w:rPr>
            </w:pPr>
            <w:r w:rsidRPr="00E71EF3">
              <w:rPr>
                <w:rFonts w:eastAsia="SimSun"/>
                <w:sz w:val="24"/>
                <w:szCs w:val="24"/>
              </w:rPr>
              <w:t xml:space="preserve"> sumele achitate de contribuabil pentru plasarea copiilor angajaţilor în unităţi care oferă servicii de educaţie timpurie, conform legislaţiei în vigoare.</w:t>
            </w:r>
          </w:p>
          <w:p w:rsidR="000320C2" w:rsidRPr="00E71EF3" w:rsidRDefault="000320C2" w:rsidP="00B84953">
            <w:pPr>
              <w:widowControl w:val="0"/>
              <w:ind w:left="115" w:right="173" w:firstLine="389"/>
              <w:jc w:val="both"/>
              <w:rPr>
                <w:rFonts w:eastAsia="SimSun"/>
                <w:sz w:val="24"/>
                <w:szCs w:val="24"/>
              </w:rPr>
            </w:pPr>
            <w:r w:rsidRPr="00E71EF3">
              <w:rPr>
                <w:rFonts w:eastAsia="SimSun"/>
                <w:sz w:val="24"/>
                <w:szCs w:val="24"/>
              </w:rPr>
              <w:t>Potrivit noului cadru fiscal, instituit conform prevederilor art. 25 alin. (4) lit. i</w:t>
            </w:r>
            <w:r w:rsidRPr="00E71EF3">
              <w:rPr>
                <w:rFonts w:eastAsia="SimSun"/>
                <w:sz w:val="24"/>
                <w:szCs w:val="24"/>
                <w:vertAlign w:val="superscript"/>
              </w:rPr>
              <w:t>1</w:t>
            </w:r>
            <w:r w:rsidRPr="00E71EF3">
              <w:rPr>
                <w:rFonts w:eastAsia="SimSun"/>
                <w:sz w:val="24"/>
                <w:szCs w:val="24"/>
              </w:rPr>
              <w:t>) - i</w:t>
            </w:r>
            <w:r w:rsidRPr="00E71EF3">
              <w:rPr>
                <w:rFonts w:eastAsia="SimSun"/>
                <w:sz w:val="24"/>
                <w:szCs w:val="24"/>
                <w:vertAlign w:val="superscript"/>
              </w:rPr>
              <w:t>2</w:t>
            </w:r>
            <w:r w:rsidRPr="00E71EF3">
              <w:rPr>
                <w:rFonts w:eastAsia="SimSun"/>
                <w:sz w:val="24"/>
                <w:szCs w:val="24"/>
              </w:rPr>
              <w:t xml:space="preserve">) din Codul fiscal, cheltuielile cu educația timpurie menționate sunt nedeductibile </w:t>
            </w:r>
            <w:r w:rsidR="00912D61" w:rsidRPr="00E71EF3">
              <w:rPr>
                <w:rFonts w:eastAsia="SimSun"/>
                <w:sz w:val="24"/>
                <w:szCs w:val="24"/>
              </w:rPr>
              <w:t>la calculul rezultatului fiscal</w:t>
            </w:r>
            <w:r w:rsidRPr="00E71EF3">
              <w:rPr>
                <w:rFonts w:eastAsia="SimSun"/>
                <w:sz w:val="24"/>
                <w:szCs w:val="24"/>
              </w:rPr>
              <w:t xml:space="preserve"> și se scad din impozitul pe profit datorat în perioada efectuării acestora, dar nu mai mult de 1.500 lei/lună pentru fiecare copil. În cazul în care suma depăşeşte impozitul pe profit datorat, diferenţa va fi scăzută, în ordine, din impozitul pe salarii reţinut de contribuabil pentru angajaţi, din taxa pe valoarea adăugată datorată sau din accizele datorate.</w:t>
            </w:r>
          </w:p>
          <w:p w:rsidR="000320C2" w:rsidRPr="00E71EF3" w:rsidRDefault="000320C2" w:rsidP="00B84953">
            <w:pPr>
              <w:ind w:left="115" w:right="173" w:firstLine="389"/>
              <w:jc w:val="both"/>
              <w:rPr>
                <w:rFonts w:eastAsia="SimSun"/>
                <w:sz w:val="24"/>
                <w:szCs w:val="24"/>
              </w:rPr>
            </w:pPr>
            <w:r w:rsidRPr="00E71EF3">
              <w:rPr>
                <w:rFonts w:eastAsia="SimSun"/>
                <w:sz w:val="24"/>
                <w:szCs w:val="24"/>
              </w:rPr>
              <w:t>Prin același act normativ, respectiv Legea nr. 239/2020, sumele plătite de angajator pentru educaţia timpurie a copiilor angajaţilor au fost introduse în categoria veniturilor neimpozabile din salarii și asimilate salariilor.</w:t>
            </w:r>
          </w:p>
          <w:p w:rsidR="000320C2" w:rsidRPr="00E71EF3" w:rsidRDefault="000320C2" w:rsidP="00B84953">
            <w:pPr>
              <w:ind w:left="115" w:right="173" w:firstLine="389"/>
              <w:jc w:val="both"/>
              <w:rPr>
                <w:rFonts w:eastAsia="SimSun"/>
                <w:sz w:val="24"/>
                <w:szCs w:val="24"/>
              </w:rPr>
            </w:pPr>
            <w:r w:rsidRPr="00E71EF3">
              <w:rPr>
                <w:rFonts w:eastAsia="SimSun"/>
                <w:sz w:val="24"/>
                <w:szCs w:val="24"/>
              </w:rPr>
              <w:t>Totodată, prin Legea nr. 296/2020 pentru modificarea și completarea Legii nr. 227/2015 privind Codul fiscal, sumele plătite de angajator pentru educaţia timpurie a copiilor angajaţilor au fost excluse din baza de calcul al contribuțiilor sociale obligatorii.</w:t>
            </w:r>
          </w:p>
          <w:p w:rsidR="000320C2" w:rsidRPr="00E71EF3" w:rsidRDefault="000320C2" w:rsidP="00B84953">
            <w:pPr>
              <w:widowControl w:val="0"/>
              <w:ind w:left="115" w:right="173" w:firstLine="389"/>
              <w:jc w:val="both"/>
              <w:rPr>
                <w:rFonts w:eastAsia="SimSun"/>
                <w:sz w:val="24"/>
                <w:szCs w:val="24"/>
              </w:rPr>
            </w:pPr>
            <w:r w:rsidRPr="00E71EF3">
              <w:rPr>
                <w:rFonts w:eastAsia="SimSun"/>
                <w:sz w:val="24"/>
                <w:szCs w:val="24"/>
              </w:rPr>
              <w:t xml:space="preserve">În practică, așa cum au semnalat atât contribuabilii interesați/organizațiile profesionale interesate de accesarea facilității fiscale privind educația timpurie, cât și organele fiscale, și chiar parlamentari, noile reguli fiscale reglementate s-au dovedit insuficiente pentru a permite aplicarea lor. </w:t>
            </w:r>
          </w:p>
          <w:p w:rsidR="000320C2" w:rsidRPr="00E71EF3" w:rsidRDefault="000320C2" w:rsidP="00B84953">
            <w:pPr>
              <w:widowControl w:val="0"/>
              <w:ind w:left="115" w:right="173" w:firstLine="389"/>
              <w:jc w:val="both"/>
              <w:rPr>
                <w:rFonts w:eastAsia="SimSun"/>
                <w:sz w:val="24"/>
                <w:szCs w:val="24"/>
              </w:rPr>
            </w:pPr>
            <w:r w:rsidRPr="00E71EF3">
              <w:rPr>
                <w:rFonts w:eastAsia="SimSun"/>
                <w:sz w:val="24"/>
                <w:szCs w:val="24"/>
              </w:rPr>
              <w:t>Astfel, solicitările de clarificare a regulilor fiscale au vizat elemente tehnice esențiale aplicării, care nu se regăsesc în actualele prevederi, privitoare la:</w:t>
            </w:r>
          </w:p>
          <w:p w:rsidR="000320C2" w:rsidRPr="00E71EF3" w:rsidRDefault="000320C2" w:rsidP="00B84953">
            <w:pPr>
              <w:widowControl w:val="0"/>
              <w:numPr>
                <w:ilvl w:val="0"/>
                <w:numId w:val="28"/>
              </w:numPr>
              <w:ind w:left="115" w:right="173" w:firstLine="389"/>
              <w:jc w:val="both"/>
              <w:textAlignment w:val="baseline"/>
              <w:rPr>
                <w:rFonts w:eastAsia="SimSun"/>
                <w:sz w:val="24"/>
                <w:szCs w:val="24"/>
              </w:rPr>
            </w:pPr>
            <w:r w:rsidRPr="00E71EF3">
              <w:rPr>
                <w:rFonts w:eastAsia="SimSun"/>
                <w:sz w:val="24"/>
                <w:szCs w:val="24"/>
              </w:rPr>
              <w:t xml:space="preserve"> categorii de unităţi care oferă servicii de educaţie timpurie, conform </w:t>
            </w:r>
            <w:r w:rsidRPr="00E71EF3">
              <w:rPr>
                <w:rFonts w:eastAsia="SimSun"/>
                <w:sz w:val="24"/>
                <w:szCs w:val="24"/>
              </w:rPr>
              <w:lastRenderedPageBreak/>
              <w:t xml:space="preserve">legislaţiei în vigoare, eligibile pentru acordarea stimulentului fiscal, în condițiile existenței unei multitudini de categorii furnizori de educație timpurie (ex.: unități alternative de învățământ: Montessori, Waldorf, </w:t>
            </w:r>
            <w:r w:rsidR="00BB604D" w:rsidRPr="00E71EF3">
              <w:rPr>
                <w:rFonts w:eastAsia="SimSun"/>
                <w:sz w:val="24"/>
                <w:szCs w:val="24"/>
              </w:rPr>
              <w:t>„</w:t>
            </w:r>
            <w:r w:rsidRPr="00E71EF3">
              <w:rPr>
                <w:rFonts w:eastAsia="SimSun"/>
                <w:sz w:val="24"/>
                <w:szCs w:val="24"/>
              </w:rPr>
              <w:t>after-school”-uri, cluburi ale copiilor etc.), cu forme diferite de organizare juridică (ex.: asociații, fundații, societăți);</w:t>
            </w:r>
          </w:p>
          <w:p w:rsidR="000320C2" w:rsidRPr="00E71EF3" w:rsidRDefault="000320C2" w:rsidP="00B84953">
            <w:pPr>
              <w:widowControl w:val="0"/>
              <w:numPr>
                <w:ilvl w:val="1"/>
                <w:numId w:val="28"/>
              </w:numPr>
              <w:ind w:left="115" w:right="173" w:firstLine="389"/>
              <w:jc w:val="both"/>
              <w:textAlignment w:val="baseline"/>
              <w:rPr>
                <w:rFonts w:eastAsia="SimSun"/>
                <w:sz w:val="24"/>
                <w:szCs w:val="24"/>
              </w:rPr>
            </w:pPr>
            <w:r w:rsidRPr="00E71EF3">
              <w:rPr>
                <w:rFonts w:eastAsia="SimSun"/>
                <w:sz w:val="24"/>
                <w:szCs w:val="24"/>
              </w:rPr>
              <w:t xml:space="preserve"> categorii de cheltuieli cu educația timpurie, eligibile pentru acordarea stimulentului fiscal, în condițiile în care în practică există o multitudine de categorii de servicii furnizate pentru educație timpurie; </w:t>
            </w:r>
          </w:p>
          <w:p w:rsidR="000320C2" w:rsidRPr="00E71EF3" w:rsidRDefault="000320C2" w:rsidP="00B84953">
            <w:pPr>
              <w:widowControl w:val="0"/>
              <w:numPr>
                <w:ilvl w:val="1"/>
                <w:numId w:val="28"/>
              </w:numPr>
              <w:ind w:left="115" w:right="173" w:firstLine="389"/>
              <w:jc w:val="both"/>
              <w:textAlignment w:val="baseline"/>
              <w:rPr>
                <w:rFonts w:eastAsia="SimSun"/>
                <w:sz w:val="24"/>
                <w:szCs w:val="22"/>
              </w:rPr>
            </w:pPr>
            <w:r w:rsidRPr="00E71EF3">
              <w:rPr>
                <w:rFonts w:eastAsia="SimSun"/>
                <w:sz w:val="24"/>
                <w:szCs w:val="24"/>
              </w:rPr>
              <w:t>clarificarea cazurilor/situațiilor practice ale unor categorii de salariați (ex.: salariați care primesc tichete de creșă conform Legii nr. 165/2018 privind acordarea biletelor de valoare, a celor ce au mai mulți angajatori, cazul soț și soție cu același angajator, alte situații practice care pot conduce concomitent la reducerea bazei impozabile sau a impozitului pe profit datorat, dup</w:t>
            </w:r>
            <w:r w:rsidR="00582491" w:rsidRPr="00E71EF3">
              <w:rPr>
                <w:rFonts w:eastAsia="SimSun"/>
                <w:sz w:val="24"/>
                <w:szCs w:val="24"/>
              </w:rPr>
              <w:t>ă</w:t>
            </w:r>
            <w:r w:rsidRPr="00E71EF3">
              <w:rPr>
                <w:rFonts w:eastAsia="SimSun"/>
                <w:sz w:val="24"/>
                <w:szCs w:val="24"/>
              </w:rPr>
              <w:t xml:space="preserve"> caz</w:t>
            </w:r>
            <w:r w:rsidR="00582491" w:rsidRPr="00E71EF3">
              <w:rPr>
                <w:rFonts w:eastAsia="SimSun"/>
                <w:sz w:val="24"/>
                <w:szCs w:val="24"/>
              </w:rPr>
              <w:t>)</w:t>
            </w:r>
            <w:r w:rsidRPr="00E71EF3">
              <w:rPr>
                <w:rFonts w:eastAsia="SimSun"/>
                <w:sz w:val="24"/>
                <w:szCs w:val="24"/>
              </w:rPr>
              <w:t xml:space="preserve">; </w:t>
            </w:r>
          </w:p>
          <w:p w:rsidR="000320C2" w:rsidRPr="00E71EF3" w:rsidRDefault="000320C2" w:rsidP="00B84953">
            <w:pPr>
              <w:widowControl w:val="0"/>
              <w:numPr>
                <w:ilvl w:val="1"/>
                <w:numId w:val="28"/>
              </w:numPr>
              <w:ind w:left="115" w:right="173" w:firstLine="389"/>
              <w:jc w:val="both"/>
              <w:textAlignment w:val="baseline"/>
              <w:rPr>
                <w:rFonts w:eastAsia="SimSun"/>
                <w:sz w:val="24"/>
                <w:szCs w:val="22"/>
              </w:rPr>
            </w:pPr>
            <w:r w:rsidRPr="00E71EF3">
              <w:rPr>
                <w:rFonts w:eastAsia="SimSun"/>
                <w:sz w:val="24"/>
                <w:szCs w:val="22"/>
              </w:rPr>
              <w:t xml:space="preserve">stabilirea categoriilor de persoane fizice pentru care </w:t>
            </w:r>
            <w:r w:rsidRPr="00E71EF3">
              <w:rPr>
                <w:rFonts w:eastAsia="SimSun"/>
                <w:sz w:val="24"/>
                <w:szCs w:val="24"/>
              </w:rPr>
              <w:t>sumele plătite de angajator pentru educaţia timpurie a copiilor</w:t>
            </w:r>
            <w:r w:rsidRPr="00E71EF3">
              <w:rPr>
                <w:rFonts w:eastAsia="SimSun"/>
                <w:b/>
                <w:sz w:val="24"/>
                <w:szCs w:val="22"/>
              </w:rPr>
              <w:t xml:space="preserve"> </w:t>
            </w:r>
            <w:r w:rsidRPr="00E71EF3">
              <w:rPr>
                <w:rFonts w:eastAsia="SimSun"/>
                <w:sz w:val="24"/>
                <w:szCs w:val="22"/>
              </w:rPr>
              <w:t>nu reprezintă avantaje neimpozabile (ex. persoanele fizice care realizează venituri asimilate salariilor - remunerație în baza contractului de management, mandat, administrare);</w:t>
            </w:r>
          </w:p>
          <w:p w:rsidR="000320C2" w:rsidRPr="00E71EF3" w:rsidRDefault="000320C2" w:rsidP="00B84953">
            <w:pPr>
              <w:widowControl w:val="0"/>
              <w:numPr>
                <w:ilvl w:val="1"/>
                <w:numId w:val="28"/>
              </w:numPr>
              <w:ind w:left="115" w:right="173" w:firstLine="389"/>
              <w:jc w:val="both"/>
              <w:textAlignment w:val="baseline"/>
              <w:rPr>
                <w:rFonts w:eastAsia="SimSun"/>
                <w:sz w:val="24"/>
                <w:szCs w:val="22"/>
              </w:rPr>
            </w:pPr>
            <w:r w:rsidRPr="00E71EF3">
              <w:rPr>
                <w:rFonts w:eastAsia="SimSun"/>
                <w:sz w:val="24"/>
                <w:szCs w:val="22"/>
              </w:rPr>
              <w:t>situații în care se exclude acordarea acestor sume (ex. contract de muncă suspendat pentru concediu creștere copil, concediu medical);</w:t>
            </w:r>
          </w:p>
          <w:p w:rsidR="000320C2" w:rsidRPr="00E71EF3" w:rsidRDefault="000320C2" w:rsidP="00B84953">
            <w:pPr>
              <w:widowControl w:val="0"/>
              <w:numPr>
                <w:ilvl w:val="1"/>
                <w:numId w:val="28"/>
              </w:numPr>
              <w:ind w:left="115" w:right="173" w:firstLine="389"/>
              <w:jc w:val="both"/>
              <w:textAlignment w:val="baseline"/>
              <w:rPr>
                <w:rFonts w:eastAsia="SimSun"/>
                <w:sz w:val="24"/>
                <w:szCs w:val="22"/>
              </w:rPr>
            </w:pPr>
            <w:r w:rsidRPr="00E71EF3">
              <w:rPr>
                <w:rFonts w:eastAsia="SimSun"/>
                <w:sz w:val="24"/>
                <w:szCs w:val="22"/>
              </w:rPr>
              <w:t>fracționarea plafonului de 1.500 lei/copil între angajatorii părinților şi/sau între angajatorii aceluiași părinte;</w:t>
            </w:r>
          </w:p>
          <w:p w:rsidR="000320C2" w:rsidRPr="00E71EF3" w:rsidRDefault="000320C2" w:rsidP="00B84953">
            <w:pPr>
              <w:widowControl w:val="0"/>
              <w:numPr>
                <w:ilvl w:val="1"/>
                <w:numId w:val="28"/>
              </w:numPr>
              <w:ind w:left="115" w:right="173" w:firstLine="389"/>
              <w:jc w:val="both"/>
              <w:textAlignment w:val="baseline"/>
              <w:rPr>
                <w:rFonts w:eastAsia="SimSun"/>
                <w:sz w:val="24"/>
                <w:szCs w:val="24"/>
              </w:rPr>
            </w:pPr>
            <w:r w:rsidRPr="00E71EF3">
              <w:rPr>
                <w:rFonts w:eastAsia="SimSun"/>
                <w:sz w:val="24"/>
                <w:szCs w:val="24"/>
              </w:rPr>
              <w:t xml:space="preserve"> modalitatea de suportare/decontare de către angajator a cheltuielilor cu educația timpurie, precum și documentele justificative corespunzătoare;</w:t>
            </w:r>
          </w:p>
          <w:p w:rsidR="000320C2" w:rsidRPr="00E71EF3" w:rsidRDefault="000320C2" w:rsidP="00B84953">
            <w:pPr>
              <w:widowControl w:val="0"/>
              <w:numPr>
                <w:ilvl w:val="1"/>
                <w:numId w:val="28"/>
              </w:numPr>
              <w:ind w:left="115" w:right="173" w:firstLine="389"/>
              <w:jc w:val="both"/>
              <w:textAlignment w:val="baseline"/>
              <w:rPr>
                <w:rFonts w:eastAsia="SimSun"/>
                <w:sz w:val="24"/>
                <w:szCs w:val="24"/>
              </w:rPr>
            </w:pPr>
            <w:r w:rsidRPr="00E71EF3">
              <w:rPr>
                <w:rFonts w:eastAsia="SimSun"/>
                <w:sz w:val="24"/>
                <w:szCs w:val="24"/>
              </w:rPr>
              <w:t xml:space="preserve"> modalitatea de calcul pentru plafonul creditului fiscal, în corelație cu perioada de calcul/declarare a impozitului pe profit (trimestrial/anual); cazul angajatorilor care înregistrează pierdere; </w:t>
            </w:r>
          </w:p>
          <w:p w:rsidR="000320C2" w:rsidRPr="00E71EF3" w:rsidRDefault="000320C2" w:rsidP="00B84953">
            <w:pPr>
              <w:widowControl w:val="0"/>
              <w:numPr>
                <w:ilvl w:val="1"/>
                <w:numId w:val="28"/>
              </w:numPr>
              <w:ind w:left="115" w:right="173" w:firstLine="389"/>
              <w:jc w:val="both"/>
              <w:textAlignment w:val="baseline"/>
              <w:rPr>
                <w:rFonts w:eastAsia="SimSun"/>
                <w:sz w:val="24"/>
                <w:szCs w:val="24"/>
              </w:rPr>
            </w:pPr>
            <w:r w:rsidRPr="00E71EF3">
              <w:rPr>
                <w:rFonts w:eastAsia="SimSun"/>
                <w:sz w:val="24"/>
                <w:szCs w:val="24"/>
              </w:rPr>
              <w:t xml:space="preserve"> ordinea scăderii din impozitul pe profit datorat a creditului pentru educație timpurie, în raport cu celelalte credite fiscale reglementate de Codul fiscal.</w:t>
            </w:r>
          </w:p>
          <w:p w:rsidR="000320C2" w:rsidRPr="00E71EF3" w:rsidRDefault="000320C2" w:rsidP="00B84953">
            <w:pPr>
              <w:tabs>
                <w:tab w:val="left" w:pos="7570"/>
              </w:tabs>
              <w:ind w:left="115" w:right="173" w:firstLine="389"/>
              <w:jc w:val="both"/>
              <w:textAlignment w:val="baseline"/>
              <w:rPr>
                <w:rFonts w:eastAsia="SimSun"/>
                <w:kern w:val="2"/>
                <w:sz w:val="24"/>
                <w:szCs w:val="24"/>
              </w:rPr>
            </w:pPr>
            <w:r w:rsidRPr="00E71EF3">
              <w:rPr>
                <w:rFonts w:eastAsia="SimSun"/>
                <w:kern w:val="2"/>
                <w:sz w:val="24"/>
                <w:szCs w:val="24"/>
              </w:rPr>
              <w:t xml:space="preserve">Totodată, s-a solicitat includerea în categoria cheltuielilor deductibile limitat a sumelor reprezentând cheltuiala cu educația timpurie pentru copiii contribuabilului și/sau ai angajaților săi și în cazul veniturilor din activități independente pentru care venitul net anual se determină în sistem real, pe baza datelor din contabilitate (ex.: societățile civile de avocatură, persoanele fizice autorizate, întreprinderi individuale), întrucât în prezent nu există prevederi  legale în acest sens. </w:t>
            </w:r>
          </w:p>
          <w:p w:rsidR="000320C2" w:rsidRPr="00E71EF3" w:rsidRDefault="000320C2" w:rsidP="00B84953">
            <w:pPr>
              <w:widowControl w:val="0"/>
              <w:tabs>
                <w:tab w:val="left" w:pos="7570"/>
              </w:tabs>
              <w:ind w:left="115" w:right="173" w:firstLine="389"/>
              <w:jc w:val="both"/>
              <w:rPr>
                <w:rFonts w:eastAsia="SimSun"/>
                <w:sz w:val="24"/>
                <w:szCs w:val="24"/>
              </w:rPr>
            </w:pPr>
            <w:r w:rsidRPr="00E71EF3">
              <w:rPr>
                <w:rFonts w:eastAsia="SimSun"/>
                <w:sz w:val="24"/>
                <w:szCs w:val="24"/>
              </w:rPr>
              <w:t xml:space="preserve">Un alt aspect important, sesizat de părțile interesate, este acela al mecanismului de scădere din impozitul pe salarii reţinut de contribuabil pentru angajaţi, din taxa pe valoarea adăugată datorată sau din accizele datorate, pentru diferența nerecuperată din impozitul pe profit datorat, în condițiile în care nu există o procedură de compensare clară, iar perioadele de declarare pentru aceste obligații fiscale sunt diferite de cele pentru impozitul pe profit. </w:t>
            </w:r>
          </w:p>
          <w:p w:rsidR="000320C2" w:rsidRPr="00E71EF3" w:rsidRDefault="000320C2" w:rsidP="00B84953">
            <w:pPr>
              <w:widowControl w:val="0"/>
              <w:tabs>
                <w:tab w:val="left" w:pos="7570"/>
              </w:tabs>
              <w:ind w:left="115" w:right="173" w:firstLine="389"/>
              <w:jc w:val="both"/>
              <w:rPr>
                <w:rFonts w:eastAsia="SimSun"/>
                <w:sz w:val="24"/>
                <w:szCs w:val="24"/>
              </w:rPr>
            </w:pPr>
            <w:r w:rsidRPr="00E71EF3">
              <w:rPr>
                <w:rFonts w:eastAsia="SimSun"/>
                <w:sz w:val="24"/>
                <w:szCs w:val="24"/>
              </w:rPr>
              <w:t>O altă problemă legată de acest aspect o reprezintă faptul că atât taxa pe valoarea adăugată, cât și accizele sunt impozite indirecte reglementate la nivelul Uniunii Europene prin directive care sunt obligatorii pentru toate statele membre și în cazul acestora nu se pot acorda alte facilități fiscale decât cele prevăzute în mod expres de respectivele directive. Scăderea cheltuielilor cu educația timpurie din taxa pe valoarea adăugată datorată sau din accizele datorate contravine regulilor de funcționare a acestor impozite, astfel cum sunt stabilite de legislația europeană în domeniu.</w:t>
            </w:r>
          </w:p>
          <w:p w:rsidR="007D11F2" w:rsidRPr="00E71EF3" w:rsidRDefault="007D11F2" w:rsidP="007D11F2">
            <w:pPr>
              <w:widowControl w:val="0"/>
              <w:tabs>
                <w:tab w:val="left" w:pos="7570"/>
              </w:tabs>
              <w:ind w:left="115" w:right="173" w:firstLine="389"/>
              <w:jc w:val="both"/>
              <w:rPr>
                <w:rFonts w:eastAsia="SimSun"/>
                <w:sz w:val="24"/>
                <w:szCs w:val="24"/>
              </w:rPr>
            </w:pPr>
            <w:r w:rsidRPr="00E71EF3">
              <w:rPr>
                <w:rFonts w:eastAsia="SimSun"/>
                <w:sz w:val="24"/>
                <w:szCs w:val="24"/>
              </w:rPr>
              <w:t xml:space="preserve">Totodată, este de subliniat și faptul că potrivit art. 148 alin. (2) și (4) din Constituția României, republicată, ca urmare a aderării, prevederile tratatelor </w:t>
            </w:r>
            <w:r w:rsidRPr="00E71EF3">
              <w:rPr>
                <w:rFonts w:eastAsia="SimSun"/>
                <w:sz w:val="24"/>
                <w:szCs w:val="24"/>
              </w:rPr>
              <w:lastRenderedPageBreak/>
              <w:t>constitutive ale Uniunii Europene, precum şi celelalte reglementări comunitare cu caracter obligatoriu, au prioritate faţă de dispoziţiile contrare din legile interne, cu respectarea prevederilor actului de aderare. În același timp, Parlamentul, Preşedintele României, Guvernul şi autoritatea judecătorească garantează aducerea la îndeplinire a obligaţiilor rezultate din actul aderării.</w:t>
            </w:r>
          </w:p>
          <w:p w:rsidR="000320C2" w:rsidRPr="00E71EF3" w:rsidRDefault="000320C2" w:rsidP="00B84953">
            <w:pPr>
              <w:widowControl w:val="0"/>
              <w:tabs>
                <w:tab w:val="left" w:pos="7570"/>
              </w:tabs>
              <w:ind w:left="115" w:right="173" w:firstLine="389"/>
              <w:jc w:val="both"/>
              <w:rPr>
                <w:rFonts w:eastAsia="SimSun"/>
                <w:sz w:val="24"/>
                <w:szCs w:val="24"/>
              </w:rPr>
            </w:pPr>
            <w:r w:rsidRPr="00E71EF3">
              <w:rPr>
                <w:rFonts w:eastAsia="SimSun"/>
                <w:sz w:val="24"/>
                <w:szCs w:val="24"/>
              </w:rPr>
              <w:t>În același sens, deducerea che</w:t>
            </w:r>
            <w:r w:rsidR="0055783B" w:rsidRPr="00E71EF3">
              <w:rPr>
                <w:rFonts w:eastAsia="SimSun"/>
                <w:sz w:val="24"/>
                <w:szCs w:val="24"/>
              </w:rPr>
              <w:t>ltuielilor cu educaţia timpurie suportate de angajatori</w:t>
            </w:r>
            <w:r w:rsidRPr="00E71EF3">
              <w:rPr>
                <w:rFonts w:eastAsia="SimSun"/>
                <w:sz w:val="24"/>
                <w:szCs w:val="24"/>
              </w:rPr>
              <w:t xml:space="preserve"> din impozitul pe salarii reţinut de contribuabil pentru angajaţi, </w:t>
            </w:r>
            <w:r w:rsidR="00551DCD" w:rsidRPr="00E71EF3">
              <w:rPr>
                <w:rFonts w:eastAsia="SimSun"/>
                <w:sz w:val="24"/>
                <w:szCs w:val="24"/>
              </w:rPr>
              <w:t>generează dificultăți în aplicare</w:t>
            </w:r>
            <w:r w:rsidRPr="00E71EF3">
              <w:rPr>
                <w:rFonts w:eastAsia="SimSun"/>
                <w:sz w:val="24"/>
                <w:szCs w:val="24"/>
              </w:rPr>
              <w:t xml:space="preserve"> având în vedere faptul că impozitul pe venit aferent veniturilor din salarii și asimilate salariilor este datorat de persoana fizică, angajatorul având numai obligația de calcul, reținere, plată și declarare. În acest caz, întrucât cheltuiala cu educaţia timpurie este o cheltuială suportată de contribuabilul plătitor de impozit pe profit, aceasta poate fi dedusă cel mult din impozitul pe profit datorat de contribuabil și nicidecum din obligațiile fiscale datorate de alți contribuabili, în speță, persoanele fizice care au calitatea de angajați. Mai mult, este de menționat și faptul că reglementarea ca avantaje de natură salarială neimpozabile a sumelor plătite de angajator pentru educaţia timpurie a copiilor angajaţilor, implică o diminuare a impozitului pe venit datorat de angajați.</w:t>
            </w:r>
          </w:p>
          <w:p w:rsidR="000320C2" w:rsidRPr="00E71EF3" w:rsidRDefault="000320C2" w:rsidP="00B84953">
            <w:pPr>
              <w:widowControl w:val="0"/>
              <w:tabs>
                <w:tab w:val="left" w:pos="7570"/>
              </w:tabs>
              <w:ind w:left="115" w:right="173" w:firstLine="389"/>
              <w:jc w:val="both"/>
              <w:rPr>
                <w:rFonts w:eastAsia="SimSun"/>
                <w:sz w:val="24"/>
                <w:szCs w:val="24"/>
              </w:rPr>
            </w:pPr>
            <w:r w:rsidRPr="00E71EF3">
              <w:rPr>
                <w:rFonts w:eastAsia="SimSun"/>
                <w:sz w:val="24"/>
                <w:szCs w:val="24"/>
              </w:rPr>
              <w:t>De asemenea au fost semnalate aspecte legate de caracterul discriminatoriu al măsurii fiscale insti</w:t>
            </w:r>
            <w:r w:rsidR="00633B83" w:rsidRPr="00E71EF3">
              <w:rPr>
                <w:rFonts w:eastAsia="SimSun"/>
                <w:sz w:val="24"/>
                <w:szCs w:val="24"/>
              </w:rPr>
              <w:t>t</w:t>
            </w:r>
            <w:r w:rsidRPr="00E71EF3">
              <w:rPr>
                <w:rFonts w:eastAsia="SimSun"/>
                <w:sz w:val="24"/>
                <w:szCs w:val="24"/>
              </w:rPr>
              <w:t>uite de Legea nr. 239/2020, prin raportare la diferite categorii de angajați care au alți angajatori decât persoanele juridice plătitoare de impozit pe profit, cum sunt: plătitorii de impozit pe veniturile microîntreprinderilor, plătitorii de impozit specific unor activități sau instituțiile publice ce nu desfășoară activități economice,</w:t>
            </w:r>
            <w:r w:rsidRPr="00E71EF3">
              <w:rPr>
                <w:kern w:val="2"/>
                <w:sz w:val="24"/>
                <w:szCs w:val="24"/>
              </w:rPr>
              <w:t xml:space="preserve"> </w:t>
            </w:r>
            <w:r w:rsidRPr="00E71EF3">
              <w:rPr>
                <w:rFonts w:eastAsia="SimSun"/>
                <w:sz w:val="24"/>
                <w:szCs w:val="24"/>
              </w:rPr>
              <w:t>precum și în cazul angajatorilor care obțin venituri din activități independente, cum ar fi societăți civile de avocatură, persoane fizice autorizate, întreprinderi individuale</w:t>
            </w:r>
            <w:r w:rsidR="002E374B" w:rsidRPr="00E71EF3">
              <w:rPr>
                <w:rFonts w:eastAsia="SimSun"/>
                <w:sz w:val="24"/>
                <w:szCs w:val="24"/>
              </w:rPr>
              <w:t>.</w:t>
            </w:r>
          </w:p>
          <w:p w:rsidR="00B52122" w:rsidRPr="00E71EF3" w:rsidRDefault="00B52122" w:rsidP="00B84953">
            <w:pPr>
              <w:suppressAutoHyphens w:val="0"/>
              <w:autoSpaceDE w:val="0"/>
              <w:autoSpaceDN w:val="0"/>
              <w:adjustRightInd w:val="0"/>
              <w:ind w:left="115" w:right="173" w:firstLine="389"/>
              <w:jc w:val="both"/>
              <w:rPr>
                <w:rFonts w:eastAsia="Calibri"/>
                <w:sz w:val="24"/>
                <w:szCs w:val="24"/>
                <w:lang w:eastAsia="en-US"/>
              </w:rPr>
            </w:pPr>
          </w:p>
          <w:p w:rsidR="00B274B8" w:rsidRPr="00E71EF3" w:rsidRDefault="0054279C" w:rsidP="00B84953">
            <w:pPr>
              <w:suppressAutoHyphens w:val="0"/>
              <w:autoSpaceDE w:val="0"/>
              <w:autoSpaceDN w:val="0"/>
              <w:adjustRightInd w:val="0"/>
              <w:ind w:left="115" w:right="173" w:firstLine="389"/>
              <w:jc w:val="both"/>
              <w:rPr>
                <w:rFonts w:eastAsia="Calibri"/>
                <w:b/>
                <w:sz w:val="24"/>
                <w:szCs w:val="24"/>
                <w:lang w:eastAsia="en-US"/>
              </w:rPr>
            </w:pPr>
            <w:r w:rsidRPr="00E71EF3">
              <w:rPr>
                <w:rFonts w:eastAsia="Calibri"/>
                <w:b/>
                <w:sz w:val="24"/>
                <w:szCs w:val="24"/>
                <w:lang w:eastAsia="en-US"/>
              </w:rPr>
              <w:t>D</w:t>
            </w:r>
            <w:r w:rsidR="008A4EAD" w:rsidRPr="00E71EF3">
              <w:rPr>
                <w:rFonts w:eastAsia="Calibri"/>
                <w:b/>
                <w:sz w:val="24"/>
                <w:szCs w:val="24"/>
                <w:lang w:eastAsia="en-US"/>
              </w:rPr>
              <w:t xml:space="preserve">. </w:t>
            </w:r>
            <w:r w:rsidR="006F7C0E" w:rsidRPr="00E71EF3">
              <w:rPr>
                <w:rFonts w:eastAsia="Calibri"/>
                <w:b/>
                <w:sz w:val="24"/>
                <w:szCs w:val="24"/>
                <w:lang w:eastAsia="en-US"/>
              </w:rPr>
              <w:t>Reglementări în domeniul procedurilor fiscale</w:t>
            </w:r>
          </w:p>
          <w:p w:rsidR="006F7C0E" w:rsidRPr="00E71EF3" w:rsidRDefault="006F7C0E" w:rsidP="002E374B">
            <w:pPr>
              <w:suppressAutoHyphens w:val="0"/>
              <w:autoSpaceDE w:val="0"/>
              <w:autoSpaceDN w:val="0"/>
              <w:adjustRightInd w:val="0"/>
              <w:ind w:right="173"/>
              <w:jc w:val="both"/>
              <w:rPr>
                <w:rFonts w:eastAsia="Calibri"/>
                <w:sz w:val="24"/>
                <w:szCs w:val="24"/>
                <w:lang w:eastAsia="en-US"/>
              </w:rPr>
            </w:pPr>
          </w:p>
          <w:p w:rsidR="006F7C0E" w:rsidRPr="00E71EF3" w:rsidRDefault="006F7C0E" w:rsidP="002E374B">
            <w:pPr>
              <w:pStyle w:val="ListParagraph"/>
              <w:numPr>
                <w:ilvl w:val="0"/>
                <w:numId w:val="30"/>
              </w:numPr>
              <w:suppressAutoHyphens w:val="0"/>
              <w:autoSpaceDE w:val="0"/>
              <w:autoSpaceDN w:val="0"/>
              <w:adjustRightInd w:val="0"/>
              <w:ind w:left="630" w:right="173"/>
              <w:jc w:val="both"/>
              <w:rPr>
                <w:rFonts w:eastAsia="Calibri"/>
                <w:b/>
                <w:lang w:val="ro-RO" w:eastAsia="en-US"/>
              </w:rPr>
            </w:pPr>
            <w:r w:rsidRPr="00E71EF3">
              <w:rPr>
                <w:rFonts w:eastAsia="Calibri"/>
                <w:b/>
                <w:lang w:val="ro-RO" w:eastAsia="en-US"/>
              </w:rPr>
              <w:t xml:space="preserve">Restructurarea </w:t>
            </w:r>
            <w:r w:rsidR="00F20A9F" w:rsidRPr="00E71EF3">
              <w:rPr>
                <w:rFonts w:eastAsia="Calibri"/>
                <w:b/>
                <w:lang w:val="ro-RO" w:eastAsia="en-US"/>
              </w:rPr>
              <w:t>obligațiilor bugetare</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Prin Ordonanța Guvernului nr. 6/2019 privind instituirea unor facilități fiscale, cu modificările și completările ulterioare, s-a reglementat instituirea unor măsuri de restructurare a obligațiilor bugetare restante la 31 decembrie 2018 în cazul debitorilor care au datorii în cuantum mai mare sau egal cu suma de un milion lei.</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Măsura a avut ca scop revitalizarea și evitarea deschiderii procedurii insolvenței contribuabililor care au disfuncționalități de natură structurală, fiind creată posibilitatea restructurării fiscale a datoriilor pe care le-au acumulat debitorii, în decursul timpului și nu au avut posibilitatea să le achite.</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 xml:space="preserve">Ulterior, succesiv, prin Ordonanța Guvernului nr. 6/2020 pentru modificarea și completarea Legii nr. 227/2015 privind Codul fiscal, precum și pentru reglementarea unor măsuri fiscal-bugetare, prin Ordonanța de urgență a Guvernului nr. 29/2020 privind unele măsuri economice şi fiscal-bugetare, prin Ordonanța de urgență a Guvernului nr. 90/2020 pentru modificarea Ordonanţei Guvernului nr. 6/2019 privind instituirea unor facilităţi fiscale, precum şi pentru modificarea altor acte normative, aprobată cu modificări de Legea nr. 114/2020, prin Ordonanța de urgență a Guvernului nr. 181/2020 privind unele măsuri fiscal-bugetare, pentru modificarea şi completarea unor acte normative, precum şi pentru prorogarea unor termene au fost prorogate dispozițiile referitoare la termenele de depunere a notificărilor și a cererilor depuse de aceștia pentru a beneficia de măsurile de restructurare a obligațiilor bugetare, fiind stabilit un nou termen pentru depunerea intenției de restructurare, respectiv în perioadele 8 </w:t>
            </w:r>
            <w:r w:rsidRPr="00E71EF3">
              <w:rPr>
                <w:rFonts w:eastAsia="Calibri"/>
                <w:sz w:val="24"/>
                <w:szCs w:val="24"/>
                <w:lang w:eastAsia="en-US"/>
              </w:rPr>
              <w:lastRenderedPageBreak/>
              <w:t>august - 31 octombrie 2019 şi în perioada 1 februarie - 30 septembrie 2020, precum şi în perioada 1 noiembrie 2020 - 31 martie 2021 și a fost prelungit termenul de depunere a solicitării de restructurare până la 30 iunie 2021.</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De asemenea, prin Ordonanța Guvernului 6/2020 a fost extinsă sfera de aplicare și la contribuabilii care au datorii mai mici de un milion de lei și prin Ordonanţa de urgență a Guvernului nr. 90/2020 pentru modificarea Ordonanţei Guvernului nr. 6/2019 privind instituirea unor facilităţi fiscale, precum și pentru modificarea altor acte normative, aprobată cu modificări de Legea nr. 114/2020  precum și prin Ordonanţa de urgenţă a Guvernului nr. 226/2020 privind unele măsuri fiscal-bugetare şi pentru modificarea şi completarea unor acte normative şi prorogarea unor termene, cu modificările și completările ulterioare, a fost extinsă aria de cuprindere a obligațiilor pentru care se poate acorda restructurarea obligațiilor bugetare de la 31 decembrie 2018 la 31 iulie 2020, și ulterior până la 31 decembrie 2020, inclusiv.</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În plus, Ordonanța Guvernului nr. 6/2019 nu cuprinde precizări cu privire la situația în care debitorii depun la organul fiscal notificarea cu privire la intenţia de restructurare a obligaţiilor bugetare dar nu mai depun solicitarea de restructurare, un posibil motiv fiind acela că debitorii întâmpină dificultăți în îndeplinirea condițiilor de accesare a restructurării obligațiilor bugetare.</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Din analiza datelor existente la nivelul ANAF, aferente aplicării prevederilor referitoare la restructurarea obligațiilor bugetare, s-au constatat următoarele:</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 xml:space="preserve">Până la data intrării în vigoare a Ordonanței de urgență a Guvernului nr. 226/2020, au fost depuse un număr de 1496 de notificări privind intenția de restructurare iar în prezent există un număr de 1855 notificări și astfel se constată că față de momentul ultimei modificări numărul acestora a crescut cu 359 notificări, respectiv cu aproximativ 24%. </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De asemenea, la data intrării  în vigoare a Ordonanței de urgență a Guvernului nr. 226/2020, au fost depuse 118 cereri de restructurare iar în prezent numărul acestora este de 207 și se constată astfel o creștere cu un număr de 89 cereri, respectiv, o creștere de aproximativ 75%.Totodată, numărul cererilor aprobate a crescut în prezent față de ultima modificare a actului normativ, cu 73, (de la 82 la 155), respectiv, cu aproximativ 89%, iar cele respinse au crescut cu 6 (de la 27 la 33), respectiv cu 22%.</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Astfel, se constată că măsura este atractivă pentru contribuabilii aflați în dificultate financiară.</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 xml:space="preserve">De asemenea, este de menționat faptul că volumul obligațiilor fiscale care intrau în restructurare până la data intrării în vigoare a Ordonanței de urgență a Guvernului nr. 226/2020 pentru care au fost depuse notificări/cereri a fost de 8.046 mil. lei, iar în prezent, pentru totalul notificărilor/cererilor volumul obligațiilor fiscale  este de 9.308 mil. lei constatându-se astfel o creștere a volumului cu 1.262 mil. lei, respectiv cu aproximativ 16%. </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 xml:space="preserve">Totodată, precizăm că cifra de afaceri totală înregistrată în exercițiul financiar 2020 de către contribuabilii care au depus până în prezent cereri este de 18.754 mil. lei, iar numărul total de salariați al acestora este de 98.105. </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După data de 31.12.2020 contribuabilii cărora le-a fost aprobată solicitarea de restructurare au achitat suma totală de 268 mil. lei.</w:t>
            </w:r>
          </w:p>
          <w:p w:rsidR="00DB38FB" w:rsidRPr="00E71EF3" w:rsidRDefault="00DB38FB" w:rsidP="00DB38FB">
            <w:pPr>
              <w:widowControl w:val="0"/>
              <w:tabs>
                <w:tab w:val="left" w:pos="7570"/>
              </w:tabs>
              <w:ind w:left="115" w:right="173" w:firstLine="389"/>
              <w:jc w:val="both"/>
              <w:rPr>
                <w:rFonts w:eastAsia="Calibri"/>
                <w:lang w:eastAsia="en-US"/>
              </w:rPr>
            </w:pPr>
          </w:p>
          <w:p w:rsidR="006F7C0E" w:rsidRPr="00E71EF3" w:rsidRDefault="006F7C0E" w:rsidP="002E374B">
            <w:pPr>
              <w:pStyle w:val="ListParagraph"/>
              <w:numPr>
                <w:ilvl w:val="0"/>
                <w:numId w:val="30"/>
              </w:numPr>
              <w:suppressAutoHyphens w:val="0"/>
              <w:autoSpaceDE w:val="0"/>
              <w:autoSpaceDN w:val="0"/>
              <w:adjustRightInd w:val="0"/>
              <w:ind w:left="630" w:right="173"/>
              <w:jc w:val="both"/>
              <w:rPr>
                <w:rFonts w:eastAsia="Calibri"/>
                <w:b/>
                <w:lang w:val="ro-RO" w:eastAsia="en-US"/>
              </w:rPr>
            </w:pPr>
            <w:r w:rsidRPr="00E71EF3">
              <w:rPr>
                <w:rFonts w:eastAsia="Calibri"/>
                <w:b/>
                <w:lang w:val="ro-RO" w:eastAsia="en-US"/>
              </w:rPr>
              <w:t>Rambursarea TVA</w:t>
            </w:r>
          </w:p>
          <w:p w:rsidR="00DB38FB" w:rsidRPr="00E71EF3" w:rsidRDefault="00DB38FB" w:rsidP="00DB38FB">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 xml:space="preserve">În circumstanțele excepționale create de focarul COVID-19, având în vedere necesitatea reducerii perioadei de soluţionare a deconturilor cu sume negative de TVA cu opţiune de rambursare, cu scopul de a reintroduce rapid în </w:t>
            </w:r>
            <w:r w:rsidRPr="00E71EF3">
              <w:rPr>
                <w:rFonts w:eastAsia="Calibri"/>
                <w:sz w:val="24"/>
                <w:szCs w:val="24"/>
                <w:lang w:eastAsia="en-US"/>
              </w:rPr>
              <w:lastRenderedPageBreak/>
              <w:t>circuitul economic sumele solicitate la rambursare, precum şi imposibilitatea deplasării, în condiţiile pandemiei, a echipelor de control la sediul contribuabililor şi contactul fizic cu aceştia, s-a impus modificarea procedurii speciale privind rambursarea taxei pe valoarea adăugată.</w:t>
            </w:r>
          </w:p>
          <w:p w:rsidR="00DB38FB" w:rsidRPr="00E71EF3" w:rsidRDefault="00DB38FB" w:rsidP="00DB38FB">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În acest sens, prin Ordonanţa de urgenţă a Guvernului nr. 48/2020  privind unele măsuri financiar-fiscale, au fost reglementate, prin excepție de la prevederile art. 169 din Legea nr. 207/2015 privind Codul de procedură fiscală, cu modificările şi completările ulterioare, criterii clare de încadrare a deconturilor cu opțiune de rambursare a soldului sumei negative de TVA în categoria de risc fiscal mare și soluționarea acestora cu inspecție fiscală anticipată.</w:t>
            </w:r>
          </w:p>
          <w:p w:rsidR="00DB38FB" w:rsidRPr="00E71EF3" w:rsidRDefault="00DB38FB" w:rsidP="00DB38FB">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Prin art. XIII din Ordonanţa de urgenţă a Guvernului nr. 48/2020 s-a legiferat aplicabilitatea prev</w:t>
            </w:r>
            <w:r w:rsidR="00BD202C" w:rsidRPr="00E71EF3">
              <w:rPr>
                <w:rFonts w:eastAsia="Calibri"/>
                <w:sz w:val="24"/>
                <w:szCs w:val="24"/>
                <w:lang w:eastAsia="en-US"/>
              </w:rPr>
              <w:t>ederilor dispozițiilor art. XI, respectiv inițial</w:t>
            </w:r>
            <w:r w:rsidRPr="00E71EF3">
              <w:rPr>
                <w:rFonts w:eastAsia="Calibri"/>
                <w:sz w:val="24"/>
                <w:szCs w:val="24"/>
                <w:lang w:eastAsia="en-US"/>
              </w:rPr>
              <w:t xml:space="preserve"> 30 de zile de la data încetării stării de urgenţă, ulterior aplicabilitatea  a fost  prorogată succesiv prin art. 24 alin. (2) din Ordonanţa de urgenţă a Guvernului nr. 181/2020 şi prin art. XXIII din Ordonanţa de urgenţă a Guvernului nr. 226/2020 până la data de 31 martie 2021.</w:t>
            </w:r>
          </w:p>
          <w:p w:rsidR="00DB38FB" w:rsidRPr="00E71EF3" w:rsidRDefault="00DB38FB" w:rsidP="00DB38FB">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Urmare implementării noii proceduri de rambursare a taxei pe valoarea adăugată introduse prin Ordonanţa de urgenţă a Guvernului nr. 48/2020, potrivit datelor centralizate la nivelul ANAF la 31 decembrie 2020, au rezultat următoarele:</w:t>
            </w:r>
          </w:p>
          <w:p w:rsidR="00DB38FB" w:rsidRPr="00E71EF3" w:rsidRDefault="00DB38FB" w:rsidP="00DB38FB">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a) în perioada martie - decembrie 2020 au fost depuse un număr de 96.543 DNOR-uri, fiind solicitată la rambursare suma de 16.290 mil. lei;</w:t>
            </w:r>
          </w:p>
          <w:p w:rsidR="00DB38FB" w:rsidRPr="00E71EF3" w:rsidRDefault="00DB38FB" w:rsidP="00DB38FB">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b) din cele 96.543 DNOR-uri depuse de contribuabili, un număr de 8.212 DNOR-uri (1.788 mil. lei) au fost încadrate în categoria de risc fiscal mare, fiind transmise către structurile de inspecție în vederea efectuării inspecțiilor fiscale anticipate;</w:t>
            </w:r>
          </w:p>
          <w:p w:rsidR="00DB38FB" w:rsidRPr="00E71EF3" w:rsidRDefault="00DB38FB" w:rsidP="00DB38FB">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c) comparativ cu perioada similara a anului 2019  ponderea DNOR-urilor încadrate la risc mare se situa la nivelul de 11,4% din totalul DNOR-urilor depuse de contribuabili, iar în perioada analizată (martie - decembrie 2020), ponderea acestora se situează la nivelul de 8,51% DNOR-uri încadrate la risc mare în total DNOR-uri depuse; astfel, extinderea mecanismului de rambursare a TVA a avut drept consecință reducerea numărului de deconturi negative cu opțiune de rambursare soluționate cu control anticipat;</w:t>
            </w:r>
          </w:p>
          <w:p w:rsidR="00DB38FB" w:rsidRPr="00E71EF3" w:rsidRDefault="00DB38FB" w:rsidP="00DB38FB">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d) în ceea ce privește ponderea sumelor respinse în TVA solicitată la rambursare, aceasta se prezintă după cum urmează:</w:t>
            </w:r>
          </w:p>
          <w:p w:rsidR="00DB38FB" w:rsidRPr="00E71EF3" w:rsidRDefault="00DB38FB" w:rsidP="00DB38FB">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 Anul 2019 (martie - decembrie)  - 3,75%</w:t>
            </w:r>
          </w:p>
          <w:p w:rsidR="00DB38FB" w:rsidRPr="00E71EF3" w:rsidRDefault="00DB38FB" w:rsidP="00DB38FB">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 Anul 2020 (martie - decembrie) - 7,02%.</w:t>
            </w:r>
          </w:p>
          <w:p w:rsidR="00DB38FB" w:rsidRPr="00E71EF3" w:rsidRDefault="00DB38FB" w:rsidP="00DB38FB">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De asemenea, derogarea de la art.169 din Codul de procedură fiscală a avut drept scop reintroducerea rapidă în circuitul economic a sumelor solicitate la rambursare. În acest sens, comparativ cu perioada similară din 2019 situația se prezintă astfel: în anul 2019 numărul deconturilor încadrate la risc fiscal mic au fost de 83.443 cu sume solicitate la rambursare în cuantum de 13.371 mil. lei, în timp ce în aceeași perioadă a anului 2020 au fost depuse un număr de 85.646 deconturi încadrate la risc fiscal mic pentru sume solicitate la rambursare în cuantum de 13.997 mil. lei.</w:t>
            </w:r>
          </w:p>
          <w:p w:rsidR="00AB49C5" w:rsidRPr="00E71EF3" w:rsidRDefault="00AB49C5" w:rsidP="006F7C0E">
            <w:pPr>
              <w:suppressAutoHyphens w:val="0"/>
              <w:autoSpaceDE w:val="0"/>
              <w:autoSpaceDN w:val="0"/>
              <w:adjustRightInd w:val="0"/>
              <w:ind w:left="115" w:right="173" w:firstLine="389"/>
              <w:jc w:val="both"/>
              <w:rPr>
                <w:rFonts w:eastAsia="Calibri"/>
                <w:sz w:val="24"/>
                <w:szCs w:val="24"/>
                <w:lang w:eastAsia="en-US"/>
              </w:rPr>
            </w:pPr>
          </w:p>
          <w:p w:rsidR="00AB49C5" w:rsidRPr="00E71EF3" w:rsidRDefault="00AB49C5" w:rsidP="002E374B">
            <w:pPr>
              <w:pStyle w:val="ListParagraph"/>
              <w:numPr>
                <w:ilvl w:val="0"/>
                <w:numId w:val="30"/>
              </w:numPr>
              <w:suppressAutoHyphens w:val="0"/>
              <w:autoSpaceDE w:val="0"/>
              <w:autoSpaceDN w:val="0"/>
              <w:adjustRightInd w:val="0"/>
              <w:ind w:left="630" w:right="173"/>
              <w:jc w:val="both"/>
              <w:rPr>
                <w:rFonts w:eastAsia="Calibri"/>
                <w:b/>
                <w:lang w:val="ro-RO" w:eastAsia="en-US"/>
              </w:rPr>
            </w:pPr>
            <w:r w:rsidRPr="00E71EF3">
              <w:rPr>
                <w:rFonts w:eastAsia="Calibri"/>
                <w:b/>
                <w:lang w:val="ro-RO" w:eastAsia="en-US"/>
              </w:rPr>
              <w:t>Anularea unor obligații accesorii</w:t>
            </w:r>
          </w:p>
          <w:p w:rsidR="00467099" w:rsidRPr="00E71EF3" w:rsidRDefault="00467099" w:rsidP="00467099">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 xml:space="preserve">Prin Ordonanța de urgență a Guvernului nr. 69/2020 pentru modificarea şi completarea Legii nr. 227/2015 privind Codul fiscal, precum şi pentru instituirea unor măsuri fiscale, cu modificările și completările ulterioare, a fost aprobată și o altă facilitate fiscală decât cea a restructurării creanțelor bugetare, respectiv </w:t>
            </w:r>
            <w:r w:rsidRPr="00E71EF3">
              <w:rPr>
                <w:rFonts w:eastAsia="Calibri"/>
                <w:sz w:val="24"/>
                <w:szCs w:val="24"/>
                <w:lang w:eastAsia="en-US"/>
              </w:rPr>
              <w:lastRenderedPageBreak/>
              <w:t>anularea obligațiilor accesorii. Această facilitate presupunea achitarea obligațiilor bugetare principale restante de la 31 martie 2020, caz în care s-au anulat obligațiile accesorii aferente acestora.</w:t>
            </w:r>
          </w:p>
          <w:p w:rsidR="00467099" w:rsidRPr="00E71EF3" w:rsidRDefault="00467099" w:rsidP="00467099">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Termenul de depunere a cererilor de anulare a obligațiilor de plată accesorii a fost pana la data de 15 decembrie 2020 inclusiv, acesta fiind prelungit ulterior prin Ordonanţa de urgenţă a Guvernului nr. 226/2020 până la 31 martie 2021.</w:t>
            </w:r>
          </w:p>
          <w:p w:rsidR="00467099" w:rsidRPr="00E71EF3" w:rsidRDefault="00467099" w:rsidP="00467099">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 xml:space="preserve">Până în prezent au fost depuse 24.853 notificări iar cererile de anulare a accesoriilor au fost în număr de 44.894 pentru care s-au comunicat 36. 603 decizii de anulare. </w:t>
            </w:r>
          </w:p>
          <w:p w:rsidR="00467099" w:rsidRPr="00E71EF3" w:rsidRDefault="00467099" w:rsidP="00467099">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De menționat faptul că volumul obligațiilor principale achitate ca urmare a accesării măsurilor prevăzute de Ordonanţa de urgenţă a Guvernului nr. 69/2020 este de 47.080 mil. lei.</w:t>
            </w:r>
          </w:p>
          <w:p w:rsidR="00F20A9F" w:rsidRPr="00E71EF3" w:rsidRDefault="00F20A9F" w:rsidP="00AB49C5">
            <w:pPr>
              <w:suppressAutoHyphens w:val="0"/>
              <w:autoSpaceDE w:val="0"/>
              <w:autoSpaceDN w:val="0"/>
              <w:adjustRightInd w:val="0"/>
              <w:ind w:left="115" w:right="173" w:firstLine="389"/>
              <w:jc w:val="both"/>
              <w:rPr>
                <w:rFonts w:eastAsia="Calibri"/>
                <w:sz w:val="24"/>
                <w:szCs w:val="24"/>
                <w:lang w:eastAsia="en-US"/>
              </w:rPr>
            </w:pPr>
          </w:p>
          <w:p w:rsidR="00F20A9F" w:rsidRPr="00E71EF3" w:rsidRDefault="006B26FF" w:rsidP="002E374B">
            <w:pPr>
              <w:pStyle w:val="ListParagraph"/>
              <w:numPr>
                <w:ilvl w:val="0"/>
                <w:numId w:val="30"/>
              </w:numPr>
              <w:suppressAutoHyphens w:val="0"/>
              <w:autoSpaceDE w:val="0"/>
              <w:autoSpaceDN w:val="0"/>
              <w:adjustRightInd w:val="0"/>
              <w:ind w:left="630" w:right="173"/>
              <w:jc w:val="both"/>
              <w:rPr>
                <w:lang w:val="ro-RO"/>
              </w:rPr>
            </w:pPr>
            <w:r w:rsidRPr="00E71EF3">
              <w:rPr>
                <w:b/>
                <w:lang w:val="ro-RO" w:eastAsia="en-US"/>
              </w:rPr>
              <w:t>Eș</w:t>
            </w:r>
            <w:r w:rsidR="00F20A9F" w:rsidRPr="00E71EF3">
              <w:rPr>
                <w:b/>
                <w:lang w:val="ro-RO" w:eastAsia="en-US"/>
              </w:rPr>
              <w:t>alonarea la plată, în formă simplif</w:t>
            </w:r>
            <w:r w:rsidR="00BD202C" w:rsidRPr="00E71EF3">
              <w:rPr>
                <w:b/>
                <w:lang w:val="ro-RO" w:eastAsia="en-US"/>
              </w:rPr>
              <w:t>i</w:t>
            </w:r>
            <w:r w:rsidR="00F20A9F" w:rsidRPr="00E71EF3">
              <w:rPr>
                <w:b/>
                <w:lang w:val="ro-RO" w:eastAsia="en-US"/>
              </w:rPr>
              <w:t>cată, a obligațiilor bugetare datorate după data declarării stării de urgență, administrate de organul fiscal central</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 xml:space="preserve">Prin Ordonanța de </w:t>
            </w:r>
            <w:r w:rsidRPr="00E71EF3">
              <w:rPr>
                <w:sz w:val="24"/>
                <w:szCs w:val="24"/>
              </w:rPr>
              <w:t xml:space="preserve">urgență a Guvernului nr. 181/2020 privind unele măsuri fiscal-bugetare, pentru modificarea și completarea unor acte normative precum și pentru prorogarea unor termene, au fost adoptate </w:t>
            </w:r>
            <w:r w:rsidRPr="00E71EF3">
              <w:rPr>
                <w:rFonts w:eastAsia="Calibri"/>
                <w:sz w:val="24"/>
                <w:szCs w:val="24"/>
              </w:rPr>
              <w:t>măsuri alternative la măsurile fiscale adoptate după intrarea în starea de urgență.</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Astfel, una dintre aceste măsuri a vizat reglementarea unei proceduri simplificate de acordare a eșalonării la plată pentru cel mult 12 luni, pentru contribuabilii care au fost buni platnici până la data intrării în starea de urgență,</w:t>
            </w:r>
            <w:r w:rsidRPr="00E71EF3">
              <w:rPr>
                <w:sz w:val="24"/>
                <w:szCs w:val="24"/>
              </w:rPr>
              <w:t xml:space="preserve"> </w:t>
            </w:r>
            <w:r w:rsidRPr="00E71EF3">
              <w:rPr>
                <w:rFonts w:eastAsia="Calibri"/>
                <w:sz w:val="24"/>
                <w:szCs w:val="24"/>
              </w:rPr>
              <w:t>indiferent de forma de proprietate.</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 xml:space="preserve">Înlesnirea la plată constă în eșalonarea la plată pe cel mult 12 luni a obligațiilor bugetare principale </w:t>
            </w:r>
            <w:r w:rsidRPr="00E71EF3">
              <w:rPr>
                <w:sz w:val="24"/>
                <w:szCs w:val="24"/>
              </w:rPr>
              <w:t xml:space="preserve">precum și pentru obligațiile fiscale accesorii aferente acestora </w:t>
            </w:r>
            <w:r w:rsidRPr="00E71EF3">
              <w:rPr>
                <w:rFonts w:eastAsia="Calibri"/>
                <w:sz w:val="24"/>
                <w:szCs w:val="24"/>
              </w:rPr>
              <w:t>a căror scadență/termen de plată se împlinește după data declarării stării de urgență.</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Această măsură are ca scop, pe de o parte, din perspectiva contribuabililor, susținerea conformării la plată și, totodată, menținerea în această perioadă de criză sanitară a resurselor financiare ale acestora, iar pe de altă parte, din perspectiva statului, asigurarea încasării unor sume certe și periodice la bugetul general consolidat.</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Pentru acordarea eșalonării, contribuabilii trebuie să depună o cerere până la data de 31 martie 2021, inclusiv și să îndeplinească anumite condiții prevăzute de actul normativ.</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 xml:space="preserve">Față de procedura normală de acordare a eșalonării potrivit Codului de procedura fiscală, documentele depuse de debitori sunt simplificate </w:t>
            </w:r>
            <w:r w:rsidRPr="00E71EF3">
              <w:rPr>
                <w:sz w:val="24"/>
                <w:szCs w:val="24"/>
              </w:rPr>
              <w:t xml:space="preserve">în sensul că se depune numai o cerere, fără a fi depuse alte documente </w:t>
            </w:r>
            <w:r w:rsidRPr="00E71EF3">
              <w:rPr>
                <w:rFonts w:eastAsia="Calibri"/>
                <w:sz w:val="24"/>
                <w:szCs w:val="24"/>
              </w:rPr>
              <w:t>și termenul de soluționare este mult redus, întrucât nu este necesară o analiză amplă asupra situației fiscale a debitorului.</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În vederea acordării eșalonării la plată, în formă simplificată, nu se solicită constituirea de garanții, ținând cont de perioada scurtă pentru care se acordă eșalonarea la plată, de situația dificilă cu care se confruntă contribuabilii din perspectiva lichidităților financiare mult diminuate față de perioada anterioară intrării în starea de urgență, precum și de necesitatea susținerii mediului de afaceri pentru revitalizarea activității.</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De asemenea, se suspendă executarea silită pentru obligațiile bugetare ce fac obiectul eșalonării la plată precum și pentru cele care constituie condiție de menținere a valabilității înlesnirii la plată.</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 xml:space="preserve">Pe perioada eșalonării la plată, contribuabilii trebuie să achite toate obligațiile născute în această perioadă, cu posibilitatea de prelungire a </w:t>
            </w:r>
            <w:r w:rsidRPr="00E71EF3">
              <w:rPr>
                <w:rFonts w:eastAsia="Calibri"/>
                <w:sz w:val="24"/>
                <w:szCs w:val="24"/>
              </w:rPr>
              <w:lastRenderedPageBreak/>
              <w:t>termenelor de plată. Contribuabilul poate menține eșalonarea la plată pierdută, de două ori pe perioada de valabilitate a eșalonării la plată, respectiv în cele 12 luni de eșalonare.</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Totodată, contribuabilul poate solicita, de cel mult două ori pe perioada de valabilitate a eșalonării la plată, modificarea acesteia prin includerea în eșalonare a obligațiilor ce constituie condiție de menținere a valabilității eșalonării.</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De menționat că, pe perioada eșalonării la plată, în formă simplificată, obligațiile bugetare ce fac obiectul eșalonării, precum și cele care constituie condiție de menținere a valabilității eșalonării la plată nu se consideră restante.</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 xml:space="preserve">În cazul eșalonării la plată, în formă simplificată, s-a aplicat o cotă diminuată a dobânzii la nivelul de 0,01% pe fiecare zi de întârziere. </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Până în prezent, a</w:t>
            </w:r>
            <w:r w:rsidRPr="00E71EF3">
              <w:rPr>
                <w:sz w:val="24"/>
                <w:szCs w:val="24"/>
              </w:rPr>
              <w:t>u fost depuse un număr de 53.603 cereri de eșalonare la plată în formă simplificată, pentru obligații fiscale în sumă de 11.821 mil. lei, din care principale de 11.022 mil. lei și accesorii de 799 mil. lei,  din care:</w:t>
            </w:r>
          </w:p>
          <w:p w:rsidR="006B26FF" w:rsidRPr="00E71EF3" w:rsidRDefault="006B26FF" w:rsidP="006B26FF">
            <w:pPr>
              <w:ind w:left="29" w:firstLineChars="350" w:firstLine="840"/>
              <w:jc w:val="both"/>
              <w:rPr>
                <w:sz w:val="24"/>
                <w:szCs w:val="24"/>
              </w:rPr>
            </w:pPr>
            <w:r w:rsidRPr="00E71EF3">
              <w:rPr>
                <w:sz w:val="24"/>
                <w:szCs w:val="24"/>
              </w:rPr>
              <w:t xml:space="preserve">- 45.035 cereri au fost aprobate. Obligațiile fiscale aferente acestora sunt în cuantum de 10.594 mil. lei, din care 10.414 mil. lei -obligații bugetare principale și 180 </w:t>
            </w:r>
            <w:hyperlink r:id="rId8" w:history="1">
              <w:r w:rsidRPr="00E71EF3">
                <w:rPr>
                  <w:rStyle w:val="Hyperlink"/>
                  <w:color w:val="auto"/>
                  <w:sz w:val="24"/>
                  <w:szCs w:val="24"/>
                </w:rPr>
                <w:t>mil.lei</w:t>
              </w:r>
            </w:hyperlink>
            <w:r w:rsidRPr="00E71EF3">
              <w:rPr>
                <w:sz w:val="24"/>
                <w:szCs w:val="24"/>
              </w:rPr>
              <w:t xml:space="preserve"> - obligații fiscale accesorii;</w:t>
            </w:r>
          </w:p>
          <w:p w:rsidR="006B26FF" w:rsidRPr="00E71EF3" w:rsidRDefault="006B26FF" w:rsidP="006B26FF">
            <w:pPr>
              <w:ind w:left="29" w:firstLineChars="350" w:firstLine="840"/>
              <w:jc w:val="both"/>
              <w:rPr>
                <w:sz w:val="24"/>
                <w:szCs w:val="24"/>
              </w:rPr>
            </w:pPr>
            <w:r w:rsidRPr="00E71EF3">
              <w:rPr>
                <w:sz w:val="24"/>
                <w:szCs w:val="24"/>
              </w:rPr>
              <w:t xml:space="preserve">-  1.194 cereri sunt în curs de soluționare. Obligațiile fiscale aferente acestora sunt în cuantum de 73 mil. lei, din care 71 mil. lei -obligații bugetare principale și 2 </w:t>
            </w:r>
            <w:hyperlink r:id="rId9" w:history="1">
              <w:r w:rsidRPr="00E71EF3">
                <w:rPr>
                  <w:rStyle w:val="Hyperlink"/>
                  <w:color w:val="auto"/>
                  <w:sz w:val="24"/>
                  <w:szCs w:val="24"/>
                </w:rPr>
                <w:t>mil.lei</w:t>
              </w:r>
            </w:hyperlink>
            <w:r w:rsidRPr="00E71EF3">
              <w:rPr>
                <w:sz w:val="24"/>
                <w:szCs w:val="24"/>
              </w:rPr>
              <w:t xml:space="preserve"> - obligații fiscale accesorii;</w:t>
            </w:r>
          </w:p>
          <w:p w:rsidR="006B26FF" w:rsidRPr="00E71EF3" w:rsidRDefault="006B26FF" w:rsidP="006B26FF">
            <w:pPr>
              <w:ind w:left="29" w:firstLineChars="350" w:firstLine="840"/>
              <w:jc w:val="both"/>
              <w:rPr>
                <w:sz w:val="24"/>
                <w:szCs w:val="24"/>
              </w:rPr>
            </w:pPr>
            <w:r w:rsidRPr="00E71EF3">
              <w:rPr>
                <w:sz w:val="24"/>
                <w:szCs w:val="24"/>
              </w:rPr>
              <w:t>-  5.818 cereri au fost respinse;</w:t>
            </w:r>
          </w:p>
          <w:p w:rsidR="006B26FF" w:rsidRPr="00E71EF3" w:rsidRDefault="006B26FF" w:rsidP="006B26FF">
            <w:pPr>
              <w:ind w:left="29" w:firstLineChars="350" w:firstLine="840"/>
              <w:jc w:val="both"/>
              <w:rPr>
                <w:sz w:val="24"/>
                <w:szCs w:val="24"/>
              </w:rPr>
            </w:pPr>
            <w:r w:rsidRPr="00E71EF3">
              <w:rPr>
                <w:sz w:val="24"/>
                <w:szCs w:val="24"/>
              </w:rPr>
              <w:t xml:space="preserve">-  1.556 cereri au fost retrase de contribuabili. </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sz w:val="24"/>
                <w:szCs w:val="24"/>
              </w:rPr>
              <w:t>Pentru recuperarea obligațiilor bugetare datorate de contribuabilii care și-au retras cererile de eșalonare sau le-au fost respinse cererile ca urmare a faptului ca nu au îndeplinit condițiile, organele fiscale au procedat la îndrumarea acestora către alte facilități fiscale sau au demarat măsurile de executare silită.</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sz w:val="24"/>
                <w:szCs w:val="24"/>
              </w:rPr>
              <w:t>Din analiza datelor prezentate privind accesarea facilității fiscale constând în eșalonare la plată în formă simplificată se constată ca această măsură, pe de o parte, a fost una dintre cele mai solicitate facilități, iar pe de altă parte, a condus la eficientizarea încasării veniturilor la bugetul general consolidat, pe termen scurt si mediu, prin asigurarea unor venituri certe si permanente.</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sz w:val="24"/>
                <w:szCs w:val="24"/>
              </w:rPr>
              <w:t>În ceea ce privește impactul bugetar privind încasarea veniturilor din obligațiile fiscale amânate la plata pe perioada pandemiei, la data de 30 noiembrie 2020, cuantumul acestora a fost de 19.087 mil. lei, din care s-au încasat 5.330 mil. lei, astfel :</w:t>
            </w:r>
          </w:p>
          <w:p w:rsidR="006B26FF" w:rsidRPr="00E71EF3" w:rsidRDefault="006B26FF" w:rsidP="006B26FF">
            <w:pPr>
              <w:jc w:val="both"/>
              <w:rPr>
                <w:sz w:val="24"/>
                <w:szCs w:val="24"/>
              </w:rPr>
            </w:pPr>
            <w:r w:rsidRPr="00E71EF3">
              <w:rPr>
                <w:sz w:val="24"/>
                <w:szCs w:val="24"/>
              </w:rPr>
              <w:t xml:space="preserve">         - în luna decembrie 2020 - au fost încasate 979 mil. lei;</w:t>
            </w:r>
          </w:p>
          <w:p w:rsidR="006B26FF" w:rsidRPr="00E71EF3" w:rsidRDefault="006B26FF" w:rsidP="006B26FF">
            <w:pPr>
              <w:ind w:firstLineChars="250" w:firstLine="600"/>
              <w:jc w:val="both"/>
              <w:rPr>
                <w:sz w:val="24"/>
                <w:szCs w:val="24"/>
              </w:rPr>
            </w:pPr>
            <w:r w:rsidRPr="00E71EF3">
              <w:rPr>
                <w:sz w:val="24"/>
                <w:szCs w:val="24"/>
              </w:rPr>
              <w:t>- în luna ianuarie 2021    - au fost încasate 3.315 mil. lei;</w:t>
            </w:r>
          </w:p>
          <w:p w:rsidR="006B26FF" w:rsidRPr="00E71EF3" w:rsidRDefault="006B26FF" w:rsidP="006B26FF">
            <w:pPr>
              <w:ind w:firstLineChars="250" w:firstLine="600"/>
              <w:jc w:val="both"/>
              <w:rPr>
                <w:sz w:val="24"/>
                <w:szCs w:val="24"/>
              </w:rPr>
            </w:pPr>
            <w:r w:rsidRPr="00E71EF3">
              <w:rPr>
                <w:sz w:val="24"/>
                <w:szCs w:val="24"/>
              </w:rPr>
              <w:t>- în luna februarie 2021   - au fost încasate 1.036 mil. lei.</w:t>
            </w:r>
          </w:p>
          <w:p w:rsidR="006B26FF" w:rsidRPr="00E71EF3" w:rsidRDefault="006B26FF" w:rsidP="006B26FF">
            <w:pPr>
              <w:ind w:firstLineChars="250" w:firstLine="600"/>
              <w:jc w:val="both"/>
              <w:rPr>
                <w:sz w:val="24"/>
                <w:szCs w:val="24"/>
              </w:rPr>
            </w:pPr>
            <w:r w:rsidRPr="00E71EF3">
              <w:rPr>
                <w:sz w:val="24"/>
                <w:szCs w:val="24"/>
              </w:rPr>
              <w:t>Din diferența de 13.757 mil. lei rămași de recuperat, au fost aprobate eșalonări la plată în formă simplificată pentru obligații bugetare în cuantum de 10.599 mil. lei.</w:t>
            </w:r>
          </w:p>
          <w:p w:rsidR="00B274B8" w:rsidRPr="00E71EF3" w:rsidRDefault="00B274B8" w:rsidP="00B84953">
            <w:pPr>
              <w:suppressAutoHyphens w:val="0"/>
              <w:autoSpaceDE w:val="0"/>
              <w:autoSpaceDN w:val="0"/>
              <w:adjustRightInd w:val="0"/>
              <w:ind w:left="115" w:right="173" w:firstLine="389"/>
              <w:jc w:val="both"/>
              <w:rPr>
                <w:rFonts w:eastAsia="Calibri"/>
                <w:sz w:val="24"/>
                <w:szCs w:val="24"/>
                <w:lang w:eastAsia="en-US"/>
              </w:rPr>
            </w:pPr>
          </w:p>
          <w:p w:rsidR="00B274B8" w:rsidRPr="00E71EF3" w:rsidRDefault="0054279C" w:rsidP="00B84953">
            <w:pPr>
              <w:suppressAutoHyphens w:val="0"/>
              <w:autoSpaceDE w:val="0"/>
              <w:autoSpaceDN w:val="0"/>
              <w:adjustRightInd w:val="0"/>
              <w:ind w:left="115" w:right="173" w:firstLine="389"/>
              <w:jc w:val="both"/>
              <w:rPr>
                <w:rFonts w:eastAsia="Calibri"/>
                <w:b/>
                <w:sz w:val="24"/>
                <w:szCs w:val="24"/>
                <w:lang w:eastAsia="en-US"/>
              </w:rPr>
            </w:pPr>
            <w:r w:rsidRPr="00E71EF3">
              <w:rPr>
                <w:rFonts w:eastAsia="Calibri"/>
                <w:b/>
                <w:sz w:val="24"/>
                <w:szCs w:val="24"/>
                <w:lang w:eastAsia="en-US"/>
              </w:rPr>
              <w:t xml:space="preserve">E. </w:t>
            </w:r>
            <w:r w:rsidR="00B274B8" w:rsidRPr="00E71EF3">
              <w:rPr>
                <w:rFonts w:eastAsia="Calibri"/>
                <w:b/>
                <w:sz w:val="24"/>
                <w:szCs w:val="24"/>
                <w:lang w:eastAsia="en-US"/>
              </w:rPr>
              <w:t>Măsuri privind cazierul fiscal</w:t>
            </w:r>
          </w:p>
          <w:p w:rsidR="007B4272" w:rsidRPr="00E71EF3" w:rsidRDefault="007B4272" w:rsidP="007B4272">
            <w:pPr>
              <w:suppressAutoHyphens w:val="0"/>
              <w:autoSpaceDE w:val="0"/>
              <w:autoSpaceDN w:val="0"/>
              <w:adjustRightInd w:val="0"/>
              <w:ind w:left="115" w:right="173" w:firstLine="389"/>
              <w:jc w:val="both"/>
              <w:rPr>
                <w:sz w:val="24"/>
                <w:szCs w:val="24"/>
              </w:rPr>
            </w:pPr>
            <w:r w:rsidRPr="00E71EF3">
              <w:rPr>
                <w:sz w:val="24"/>
                <w:szCs w:val="24"/>
              </w:rPr>
              <w:t>Potrivit prevederilor Ordonanței Guvernului nr. 39/2015 privind cazierul fiscal, inactivitatea fiscală declarată potrivit Legii nr. 207/2015 privind Codul de procedură fiscală, cu modificările și completările ulterioare, cu excepţia inactivităţii fiscale declarate ca urmare a înscrierii inactivităţii temporare la registrul comerţului, face obiectul înscrierii în cazierul fiscal atât al contribuabililor declarați inactivi fiscal cât și al reprezentanților legali/desemnați.</w:t>
            </w:r>
          </w:p>
          <w:p w:rsidR="007B4272" w:rsidRPr="00E71EF3" w:rsidRDefault="007B4272" w:rsidP="007B4272">
            <w:pPr>
              <w:suppressAutoHyphens w:val="0"/>
              <w:autoSpaceDE w:val="0"/>
              <w:autoSpaceDN w:val="0"/>
              <w:adjustRightInd w:val="0"/>
              <w:ind w:left="115" w:right="173" w:firstLine="389"/>
              <w:jc w:val="both"/>
              <w:rPr>
                <w:sz w:val="24"/>
                <w:szCs w:val="24"/>
              </w:rPr>
            </w:pPr>
            <w:r w:rsidRPr="00E71EF3">
              <w:rPr>
                <w:sz w:val="24"/>
                <w:szCs w:val="24"/>
              </w:rPr>
              <w:lastRenderedPageBreak/>
              <w:t>Scoaterea din cazierul fiscal a informațiilor privind inactivitatea fiscală este reglementată la art. 6 alin. (1) lit. h) din Ordonanței Guvernului nr. 39/2015 și stabilește drept condiție reactivarea contribuabililor. Deși condiția de reactivare trebuie îndeplinită de toții contribuabilii, indiferent de situația care a determinat starea de inactivitate fiscală, actul normativ stabilește termene diferite de scoatere a informațiilor privind inactivitatea fiscală. Astfel, data scoaterii din evidenţă este data reactivării contribuabilului, în situaţia în care acesta a fost declarat inactiv pentru neîndeplinirea obligaţiilor declarative prevăzute de lege, sau data împlinirii unui termen de 3 luni de la data reactivării contribuabilului, în situaţia în care acesta a fost declarat inactiv pentru celelalte cazuri prevăzute de lege. Aceste prevederi sunt aplicabile şi reprezentanţilor legali, respectiv reprezentanţilor desemnaţi.</w:t>
            </w:r>
          </w:p>
          <w:p w:rsidR="007B4272" w:rsidRPr="00E71EF3" w:rsidRDefault="007B4272" w:rsidP="007B4272">
            <w:pPr>
              <w:suppressAutoHyphens w:val="0"/>
              <w:autoSpaceDE w:val="0"/>
              <w:autoSpaceDN w:val="0"/>
              <w:adjustRightInd w:val="0"/>
              <w:ind w:left="115" w:right="173" w:firstLine="389"/>
              <w:jc w:val="both"/>
              <w:rPr>
                <w:sz w:val="24"/>
                <w:szCs w:val="24"/>
              </w:rPr>
            </w:pPr>
            <w:r w:rsidRPr="00E71EF3">
              <w:rPr>
                <w:sz w:val="24"/>
                <w:szCs w:val="24"/>
              </w:rPr>
              <w:t>Prin urmare, este reglementat un tratament diferit pentru aceeași categorie de contribuabili, contribuabilii declarați inactivi fiscal, care are drept efect menținerea informațiilor în cazierul fiscal pentru perioade de timp diferite.</w:t>
            </w:r>
          </w:p>
          <w:p w:rsidR="007B4272" w:rsidRPr="00E71EF3" w:rsidRDefault="007B4272" w:rsidP="007B4272">
            <w:pPr>
              <w:suppressAutoHyphens w:val="0"/>
              <w:autoSpaceDE w:val="0"/>
              <w:autoSpaceDN w:val="0"/>
              <w:adjustRightInd w:val="0"/>
              <w:ind w:left="115" w:right="173" w:firstLine="389"/>
              <w:jc w:val="both"/>
              <w:rPr>
                <w:sz w:val="24"/>
                <w:szCs w:val="24"/>
              </w:rPr>
            </w:pPr>
            <w:r w:rsidRPr="00E71EF3">
              <w:rPr>
                <w:sz w:val="24"/>
                <w:szCs w:val="24"/>
              </w:rPr>
              <w:t>Potrivit art. 11 din Legea nr. 227/2015 privind Codul fiscal, cu modificările și completările ulterioare, contribuabilii, persoane impozabile stabilite în România, declaraţi inactivi conform Legii nr. 207/2015 privind Codul de procedură fiscală, care desfăşoară activităţi economice în perioada de inactivitate, precum și beneficiarii care achiziţionează bunuri şi/sau servicii de la persoane impozabile stabilite în România, după înscrierea acestora ca inactivi în Registrul contribuabililor inactivi/reactivaţi sunt supuși aceluiași tratament fiscal indiferent de situația care a condus la declararea stării de inactivitate.</w:t>
            </w:r>
          </w:p>
          <w:p w:rsidR="00B52122" w:rsidRPr="00E71EF3" w:rsidRDefault="007B4272" w:rsidP="007B4272">
            <w:pPr>
              <w:suppressAutoHyphens w:val="0"/>
              <w:autoSpaceDE w:val="0"/>
              <w:autoSpaceDN w:val="0"/>
              <w:adjustRightInd w:val="0"/>
              <w:ind w:left="115" w:right="173" w:firstLine="389"/>
              <w:jc w:val="both"/>
              <w:rPr>
                <w:sz w:val="24"/>
                <w:szCs w:val="24"/>
              </w:rPr>
            </w:pPr>
            <w:r w:rsidRPr="00E71EF3">
              <w:rPr>
                <w:sz w:val="24"/>
                <w:szCs w:val="24"/>
              </w:rPr>
              <w:t>Din punct de vedere procedural, tratamentul aplicat contribuabililor declarați inactivi este identic, indiferent de motivul declarării inactivității fiscale, Codul de procedură fiscală stabilind o singură excepție de la aplicarea procedurilor de administrare fiscală în cazul acestei categorii de contribuabili, și anume, la art. 107 alin. (4) prevede că înștiințarea pentru nedepunerea declarațiilor și stabilirea din oficiu a creanțelor fiscale nu se face în cazul contribuabilului/plătitorului inactiv, atât timp cât se găsește în această situație.</w:t>
            </w:r>
          </w:p>
          <w:p w:rsidR="00C50D23" w:rsidRPr="00E71EF3" w:rsidRDefault="00C50D23" w:rsidP="007B4272">
            <w:pPr>
              <w:suppressAutoHyphens w:val="0"/>
              <w:autoSpaceDE w:val="0"/>
              <w:autoSpaceDN w:val="0"/>
              <w:adjustRightInd w:val="0"/>
              <w:ind w:left="115" w:right="173" w:firstLine="389"/>
              <w:jc w:val="both"/>
              <w:rPr>
                <w:sz w:val="24"/>
                <w:szCs w:val="24"/>
              </w:rPr>
            </w:pPr>
          </w:p>
        </w:tc>
      </w:tr>
      <w:tr w:rsidR="00E71EF3" w:rsidRPr="00E71EF3" w:rsidTr="00027A77">
        <w:trPr>
          <w:trHeight w:val="445"/>
        </w:trPr>
        <w:tc>
          <w:tcPr>
            <w:tcW w:w="2240" w:type="dxa"/>
            <w:tcBorders>
              <w:top w:val="single" w:sz="4" w:space="0" w:color="000000"/>
              <w:left w:val="single" w:sz="4" w:space="0" w:color="000000"/>
              <w:bottom w:val="single" w:sz="4" w:space="0" w:color="000000"/>
            </w:tcBorders>
            <w:shd w:val="clear" w:color="auto" w:fill="auto"/>
            <w:vAlign w:val="center"/>
          </w:tcPr>
          <w:p w:rsidR="00E93DA7" w:rsidRPr="00E71EF3" w:rsidRDefault="00E93DA7" w:rsidP="00AD79F0">
            <w:pPr>
              <w:snapToGrid w:val="0"/>
              <w:ind w:left="38" w:right="74"/>
              <w:jc w:val="both"/>
            </w:pPr>
            <w:r w:rsidRPr="00E71EF3">
              <w:rPr>
                <w:b/>
                <w:bCs/>
                <w:sz w:val="24"/>
                <w:szCs w:val="24"/>
              </w:rPr>
              <w:lastRenderedPageBreak/>
              <w:t>1</w:t>
            </w:r>
            <w:r w:rsidRPr="00E71EF3">
              <w:rPr>
                <w:b/>
                <w:bCs/>
                <w:sz w:val="24"/>
                <w:szCs w:val="24"/>
                <w:vertAlign w:val="superscript"/>
              </w:rPr>
              <w:t>1</w:t>
            </w:r>
            <w:r w:rsidRPr="00E71EF3">
              <w:rPr>
                <w:b/>
                <w:bCs/>
                <w:sz w:val="24"/>
                <w:szCs w:val="24"/>
              </w:rPr>
              <w:t>. În cazul proiectelor de acte normative care transpun legislaţie comunitară sau creează cadrul pentru aplicarea directă a acesteia, se vor specifica doar actele comunitare în cauză, însoţite de elementele de identificare ale acestora</w:t>
            </w:r>
          </w:p>
        </w:tc>
        <w:tc>
          <w:tcPr>
            <w:tcW w:w="792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93DA7" w:rsidRPr="00E71EF3" w:rsidRDefault="00E93DA7" w:rsidP="00AD79F0">
            <w:pPr>
              <w:pStyle w:val="TableContents"/>
              <w:snapToGrid w:val="0"/>
              <w:ind w:right="142" w:firstLine="532"/>
              <w:jc w:val="both"/>
              <w:rPr>
                <w:sz w:val="24"/>
                <w:szCs w:val="24"/>
              </w:rPr>
            </w:pPr>
          </w:p>
          <w:p w:rsidR="00E93DA7" w:rsidRPr="00E71EF3" w:rsidRDefault="00C50D23" w:rsidP="00AD79F0">
            <w:pPr>
              <w:tabs>
                <w:tab w:val="left" w:pos="851"/>
                <w:tab w:val="left" w:pos="993"/>
              </w:tabs>
              <w:suppressAutoHyphens w:val="0"/>
              <w:autoSpaceDE w:val="0"/>
              <w:ind w:left="139" w:right="141" w:firstLine="139"/>
              <w:jc w:val="both"/>
              <w:rPr>
                <w:sz w:val="24"/>
                <w:szCs w:val="24"/>
              </w:rPr>
            </w:pPr>
            <w:r w:rsidRPr="00E71EF3">
              <w:rPr>
                <w:sz w:val="24"/>
                <w:szCs w:val="24"/>
              </w:rPr>
              <w:t>Nu este cazul.</w:t>
            </w:r>
          </w:p>
        </w:tc>
      </w:tr>
      <w:tr w:rsidR="00E71EF3" w:rsidRPr="00E71EF3" w:rsidTr="00027A77">
        <w:trPr>
          <w:trHeight w:val="445"/>
        </w:trPr>
        <w:tc>
          <w:tcPr>
            <w:tcW w:w="2240" w:type="dxa"/>
            <w:tcBorders>
              <w:top w:val="single" w:sz="4" w:space="0" w:color="000000"/>
              <w:left w:val="single" w:sz="4" w:space="0" w:color="000000"/>
              <w:bottom w:val="single" w:sz="4" w:space="0" w:color="000000"/>
            </w:tcBorders>
            <w:shd w:val="clear" w:color="auto" w:fill="auto"/>
            <w:vAlign w:val="center"/>
          </w:tcPr>
          <w:p w:rsidR="00E93DA7" w:rsidRPr="00E71EF3" w:rsidRDefault="00E93DA7" w:rsidP="00AD79F0">
            <w:pPr>
              <w:snapToGrid w:val="0"/>
              <w:ind w:left="38" w:right="74"/>
            </w:pPr>
            <w:r w:rsidRPr="00E71EF3">
              <w:rPr>
                <w:b/>
                <w:bCs/>
                <w:sz w:val="24"/>
                <w:szCs w:val="24"/>
                <w:lang w:eastAsia="ro-RO"/>
              </w:rPr>
              <w:t>2. Schimbări preconizate</w:t>
            </w:r>
          </w:p>
        </w:tc>
        <w:tc>
          <w:tcPr>
            <w:tcW w:w="792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C33F99" w:rsidRPr="00E71EF3" w:rsidRDefault="000D1A6D" w:rsidP="0014763E">
            <w:pPr>
              <w:suppressAutoHyphens w:val="0"/>
              <w:autoSpaceDE w:val="0"/>
              <w:autoSpaceDN w:val="0"/>
              <w:adjustRightInd w:val="0"/>
              <w:ind w:left="115" w:right="173" w:firstLine="389"/>
              <w:jc w:val="both"/>
              <w:rPr>
                <w:rFonts w:eastAsia="Calibri"/>
                <w:b/>
                <w:sz w:val="24"/>
                <w:szCs w:val="24"/>
                <w:lang w:eastAsia="en-US"/>
              </w:rPr>
            </w:pPr>
            <w:r w:rsidRPr="00E71EF3">
              <w:rPr>
                <w:rFonts w:eastAsia="Calibri"/>
                <w:b/>
                <w:sz w:val="24"/>
                <w:szCs w:val="24"/>
                <w:lang w:eastAsia="en-US"/>
              </w:rPr>
              <w:t>A. Reglementări în domeniul fiscal</w:t>
            </w:r>
          </w:p>
          <w:p w:rsidR="000D1A6D" w:rsidRPr="00E71EF3" w:rsidRDefault="000D1A6D" w:rsidP="0014763E">
            <w:pPr>
              <w:suppressAutoHyphens w:val="0"/>
              <w:autoSpaceDE w:val="0"/>
              <w:autoSpaceDN w:val="0"/>
              <w:adjustRightInd w:val="0"/>
              <w:ind w:left="115" w:right="173" w:firstLine="389"/>
              <w:jc w:val="both"/>
              <w:rPr>
                <w:rFonts w:eastAsia="Calibri"/>
                <w:b/>
                <w:sz w:val="24"/>
                <w:szCs w:val="24"/>
                <w:lang w:eastAsia="en-US"/>
              </w:rPr>
            </w:pPr>
            <w:r w:rsidRPr="00E71EF3">
              <w:rPr>
                <w:rFonts w:eastAsia="Calibri"/>
                <w:b/>
                <w:sz w:val="24"/>
                <w:szCs w:val="24"/>
                <w:lang w:eastAsia="en-US"/>
              </w:rPr>
              <w:t>1. Impozitul pe venit</w:t>
            </w:r>
          </w:p>
          <w:p w:rsidR="000D1A6D" w:rsidRPr="00E71EF3" w:rsidRDefault="000D1A6D" w:rsidP="0014763E">
            <w:pPr>
              <w:ind w:left="115" w:right="173" w:firstLine="389"/>
              <w:jc w:val="both"/>
              <w:textAlignment w:val="baseline"/>
              <w:rPr>
                <w:rFonts w:eastAsia="SimSun"/>
                <w:iCs/>
                <w:kern w:val="2"/>
                <w:sz w:val="24"/>
                <w:szCs w:val="24"/>
              </w:rPr>
            </w:pPr>
            <w:r w:rsidRPr="00E71EF3">
              <w:rPr>
                <w:rFonts w:eastAsia="SimSun"/>
                <w:kern w:val="2"/>
                <w:sz w:val="24"/>
                <w:szCs w:val="24"/>
              </w:rPr>
              <w:t>Se propune clarificarea modului de distribuire a cheltuielii cu achiziția aparatelor de marcat electronice fiscale utilizate de</w:t>
            </w:r>
            <w:r w:rsidRPr="00E71EF3">
              <w:rPr>
                <w:rFonts w:eastAsia="SimSun"/>
                <w:iCs/>
                <w:kern w:val="2"/>
                <w:sz w:val="24"/>
                <w:szCs w:val="24"/>
              </w:rPr>
              <w:t xml:space="preserve"> asocierile fără personalitate juridică, respectiv deducerea costului </w:t>
            </w:r>
            <w:r w:rsidRPr="00E71EF3">
              <w:rPr>
                <w:rFonts w:eastAsia="SimSun"/>
                <w:kern w:val="2"/>
                <w:sz w:val="24"/>
                <w:szCs w:val="24"/>
              </w:rPr>
              <w:t xml:space="preserve">de achiziție al aparatelor de marcat electronice fiscale să se efectueze de către fiecare asociat din impozitul anual, </w:t>
            </w:r>
            <w:r w:rsidRPr="00E71EF3">
              <w:rPr>
                <w:rFonts w:eastAsia="SimSun"/>
                <w:iCs/>
                <w:kern w:val="2"/>
                <w:sz w:val="24"/>
                <w:szCs w:val="24"/>
              </w:rPr>
              <w:t>proporțional cu cota de participare în asociere.</w:t>
            </w:r>
          </w:p>
          <w:p w:rsidR="004B2F3F" w:rsidRPr="00E71EF3" w:rsidRDefault="004B2F3F" w:rsidP="0014763E">
            <w:pPr>
              <w:ind w:left="115" w:right="173" w:firstLine="389"/>
              <w:jc w:val="both"/>
              <w:textAlignment w:val="baseline"/>
              <w:rPr>
                <w:rFonts w:eastAsia="SimSun"/>
                <w:kern w:val="2"/>
                <w:sz w:val="24"/>
                <w:szCs w:val="24"/>
              </w:rPr>
            </w:pPr>
          </w:p>
          <w:p w:rsidR="000D1A6D" w:rsidRPr="00E71EF3" w:rsidRDefault="002E374B" w:rsidP="002E374B">
            <w:pPr>
              <w:suppressAutoHyphens w:val="0"/>
              <w:autoSpaceDE w:val="0"/>
              <w:autoSpaceDN w:val="0"/>
              <w:adjustRightInd w:val="0"/>
              <w:ind w:left="115" w:right="173" w:firstLine="389"/>
              <w:jc w:val="both"/>
              <w:rPr>
                <w:rFonts w:eastAsia="SimSun"/>
                <w:b/>
                <w:kern w:val="2"/>
                <w:sz w:val="24"/>
                <w:szCs w:val="24"/>
              </w:rPr>
            </w:pPr>
            <w:r w:rsidRPr="00E71EF3">
              <w:rPr>
                <w:rFonts w:eastAsia="SimSun"/>
                <w:b/>
                <w:kern w:val="2"/>
                <w:sz w:val="24"/>
                <w:szCs w:val="24"/>
              </w:rPr>
              <w:t xml:space="preserve">2. </w:t>
            </w:r>
            <w:r w:rsidR="000D1A6D" w:rsidRPr="00E71EF3">
              <w:rPr>
                <w:rFonts w:eastAsia="SimSun"/>
                <w:b/>
                <w:kern w:val="2"/>
                <w:sz w:val="24"/>
                <w:szCs w:val="24"/>
              </w:rPr>
              <w:t>Taxa pe valoarea adăugată</w:t>
            </w:r>
          </w:p>
          <w:p w:rsidR="000D1A6D" w:rsidRPr="00E71EF3" w:rsidRDefault="000D1A6D" w:rsidP="0014763E">
            <w:pPr>
              <w:ind w:left="115" w:right="173" w:firstLine="389"/>
              <w:jc w:val="both"/>
              <w:textAlignment w:val="baseline"/>
              <w:rPr>
                <w:rFonts w:eastAsia="SimSun"/>
                <w:kern w:val="2"/>
                <w:sz w:val="24"/>
                <w:szCs w:val="24"/>
              </w:rPr>
            </w:pPr>
            <w:r w:rsidRPr="00E71EF3">
              <w:rPr>
                <w:rFonts w:eastAsia="SimSun"/>
                <w:kern w:val="2"/>
                <w:sz w:val="24"/>
                <w:szCs w:val="24"/>
              </w:rPr>
              <w:t xml:space="preserve">2.1. Pentru corelarea prevederilor legale în ceea ce privește regimul fiscal din perspectiva TVA aferent transferului gratuit al alimentelor destinate consumului uman, se impune modificarea Codului fiscal, prin eliminarea referirii la bunurile de natură alimentară din cadrul </w:t>
            </w:r>
            <w:r w:rsidR="000D267B" w:rsidRPr="00E71EF3">
              <w:rPr>
                <w:rFonts w:eastAsia="SimSun"/>
                <w:kern w:val="2"/>
                <w:sz w:val="24"/>
                <w:szCs w:val="24"/>
              </w:rPr>
              <w:t>prevederilor art. 286 alin. (1)</w:t>
            </w:r>
            <w:r w:rsidRPr="00E71EF3">
              <w:rPr>
                <w:rFonts w:eastAsia="SimSun"/>
                <w:kern w:val="2"/>
                <w:sz w:val="24"/>
                <w:szCs w:val="24"/>
              </w:rPr>
              <w:t xml:space="preserve"> litera c) din Codul fiscal care reglementează baza de impozitare a TVA.</w:t>
            </w:r>
          </w:p>
          <w:p w:rsidR="000D1A6D" w:rsidRPr="00E71EF3" w:rsidRDefault="000D1A6D" w:rsidP="0014763E">
            <w:pPr>
              <w:ind w:left="115" w:right="173" w:firstLine="389"/>
              <w:jc w:val="both"/>
              <w:textAlignment w:val="baseline"/>
              <w:rPr>
                <w:rFonts w:eastAsia="SimSun"/>
                <w:kern w:val="2"/>
                <w:sz w:val="24"/>
                <w:szCs w:val="24"/>
              </w:rPr>
            </w:pPr>
            <w:r w:rsidRPr="00E71EF3">
              <w:rPr>
                <w:rFonts w:eastAsia="SimSun"/>
                <w:kern w:val="2"/>
                <w:sz w:val="24"/>
                <w:szCs w:val="24"/>
              </w:rPr>
              <w:t>2.2. Având în vedere că aplicarea taxării inverse de către persoanele impozabile care comercializează aur de investiții este reglementată la art. 331 din Codul fiscal, la care se face deja referire în cadrul tezei a doua a art. 297 alin. (3) din Codul fiscal, pentru corelarea corespunzătoare a prevederilor legale se impune o corecție tehnică la art. 297 alin. (3) din Codul fiscal, prin eliminarea din teza a doua a referirii eronate la dispozițiile art. 313 alin. (10) din Codul fiscal, care reglementează obligativitatea ținerii evidențelor de către persoanele impozabile care comercializează aur de investiții.</w:t>
            </w:r>
          </w:p>
          <w:p w:rsidR="000D1A6D" w:rsidRPr="00E71EF3" w:rsidRDefault="000D1A6D" w:rsidP="0014763E">
            <w:pPr>
              <w:shd w:val="clear" w:color="auto" w:fill="FFFFFF"/>
              <w:suppressAutoHyphens w:val="0"/>
              <w:ind w:left="115" w:right="173" w:firstLine="389"/>
              <w:jc w:val="both"/>
              <w:rPr>
                <w:rFonts w:eastAsia="SimSun"/>
                <w:sz w:val="24"/>
                <w:szCs w:val="24"/>
                <w:lang w:eastAsia="en-US"/>
              </w:rPr>
            </w:pPr>
            <w:r w:rsidRPr="00E71EF3">
              <w:rPr>
                <w:rFonts w:eastAsia="SimSun"/>
                <w:sz w:val="24"/>
                <w:szCs w:val="24"/>
                <w:lang w:eastAsia="en-US"/>
              </w:rPr>
              <w:t>2.3. Se propune introducerea unor excepții de la depunerea declarației recapitulative pentru operațiunile desfășurate între persoanele impozabile din România și persoanele impozabile din Regatul Unit al Marii Britanii și Irlandei de Nord, având în vedere că sistemul VIES nu mai oferă informații cu privire la înregistrarea în scopuri de TVA a persoanelor impozabile din Regatul Unit al Marii Britanii și Irlandei de Nord. Excepțiile de la depunerea declarațiilor recapitulative nu vor viza operațiunile care implică transporturi de bunuri în/din Irlanda de Nord.</w:t>
            </w:r>
          </w:p>
          <w:p w:rsidR="000D1A6D" w:rsidRPr="00E71EF3" w:rsidRDefault="000D1A6D" w:rsidP="0014763E">
            <w:pPr>
              <w:ind w:left="115" w:right="173" w:firstLine="389"/>
              <w:jc w:val="both"/>
              <w:textAlignment w:val="baseline"/>
              <w:rPr>
                <w:rFonts w:eastAsia="SimSun"/>
                <w:kern w:val="2"/>
                <w:sz w:val="24"/>
                <w:szCs w:val="24"/>
              </w:rPr>
            </w:pPr>
            <w:r w:rsidRPr="00E71EF3">
              <w:rPr>
                <w:rFonts w:eastAsia="SimSun"/>
                <w:kern w:val="2"/>
                <w:sz w:val="24"/>
                <w:szCs w:val="24"/>
              </w:rPr>
              <w:t xml:space="preserve">2.4. Este necesară o intervenție legislativă rapidă asupra art. 303 din Codul fiscal prin care să se reintroducă prevederea referitoare la exceptarea de la includerea în decontul de taxă a sumelor reprezentând TVA de plată cu care organul fiscal s-a înscris </w:t>
            </w:r>
            <w:r w:rsidR="009F0112" w:rsidRPr="00E71EF3">
              <w:rPr>
                <w:rFonts w:eastAsia="SimSun"/>
                <w:kern w:val="2"/>
                <w:sz w:val="24"/>
                <w:szCs w:val="24"/>
              </w:rPr>
              <w:t>la masa credală, potrivit Legii</w:t>
            </w:r>
            <w:r w:rsidRPr="00E71EF3">
              <w:rPr>
                <w:rFonts w:eastAsia="SimSun"/>
                <w:kern w:val="2"/>
                <w:sz w:val="24"/>
                <w:szCs w:val="24"/>
              </w:rPr>
              <w:t xml:space="preserve"> nr. 85/2014.</w:t>
            </w:r>
          </w:p>
          <w:p w:rsidR="00C33F99" w:rsidRPr="00E71EF3" w:rsidRDefault="00C33F99" w:rsidP="0014763E">
            <w:pPr>
              <w:suppressAutoHyphens w:val="0"/>
              <w:autoSpaceDE w:val="0"/>
              <w:autoSpaceDN w:val="0"/>
              <w:adjustRightInd w:val="0"/>
              <w:ind w:left="115" w:right="173" w:firstLine="389"/>
              <w:jc w:val="both"/>
              <w:rPr>
                <w:rFonts w:eastAsia="Calibri"/>
                <w:sz w:val="24"/>
                <w:szCs w:val="24"/>
                <w:lang w:eastAsia="en-US"/>
              </w:rPr>
            </w:pPr>
          </w:p>
          <w:p w:rsidR="00C33F99" w:rsidRPr="00E71EF3" w:rsidRDefault="00863727" w:rsidP="0014763E">
            <w:pPr>
              <w:suppressAutoHyphens w:val="0"/>
              <w:autoSpaceDE w:val="0"/>
              <w:autoSpaceDN w:val="0"/>
              <w:adjustRightInd w:val="0"/>
              <w:ind w:left="115" w:right="173" w:firstLine="389"/>
              <w:jc w:val="both"/>
              <w:rPr>
                <w:rFonts w:eastAsia="Calibri"/>
                <w:b/>
                <w:sz w:val="24"/>
                <w:szCs w:val="24"/>
                <w:lang w:eastAsia="en-US"/>
              </w:rPr>
            </w:pPr>
            <w:r w:rsidRPr="00E71EF3">
              <w:rPr>
                <w:rFonts w:eastAsia="Calibri"/>
                <w:b/>
                <w:sz w:val="24"/>
                <w:szCs w:val="24"/>
                <w:lang w:eastAsia="en-US"/>
              </w:rPr>
              <w:t>B</w:t>
            </w:r>
            <w:r w:rsidR="00467871" w:rsidRPr="00E71EF3">
              <w:rPr>
                <w:rFonts w:eastAsia="Calibri"/>
                <w:b/>
                <w:sz w:val="24"/>
                <w:szCs w:val="24"/>
                <w:lang w:eastAsia="en-US"/>
              </w:rPr>
              <w:t xml:space="preserve">. </w:t>
            </w:r>
            <w:r w:rsidR="00C33F99" w:rsidRPr="00E71EF3">
              <w:rPr>
                <w:rFonts w:eastAsia="Calibri"/>
                <w:b/>
                <w:sz w:val="24"/>
                <w:szCs w:val="24"/>
                <w:lang w:eastAsia="en-US"/>
              </w:rPr>
              <w:t>Măsuri fiscale pentru contribuabilii care intră în sfera impozitului specific unor activități</w:t>
            </w:r>
          </w:p>
          <w:p w:rsidR="0014763E" w:rsidRPr="00E71EF3" w:rsidRDefault="0014763E" w:rsidP="0014763E">
            <w:pPr>
              <w:widowControl w:val="0"/>
              <w:ind w:left="115" w:right="173" w:firstLine="389"/>
              <w:jc w:val="both"/>
              <w:textAlignment w:val="baseline"/>
              <w:rPr>
                <w:kern w:val="2"/>
                <w:sz w:val="24"/>
                <w:szCs w:val="24"/>
              </w:rPr>
            </w:pPr>
            <w:r w:rsidRPr="00E71EF3">
              <w:rPr>
                <w:kern w:val="2"/>
                <w:sz w:val="24"/>
                <w:szCs w:val="24"/>
              </w:rPr>
              <w:t xml:space="preserve">În contextul menținerii restricțiilor privind desfășurarea activităților, pentru contribuabilii care intră sub incidența Legii nr. 170/2016 privind impozitul specific unor activităţi se propune scutirea de impozit specific unor activități, pentru anul 2021, pentru încă o perioadă de 90 de zile calculată începând cu data de 1 aprilie 2021. </w:t>
            </w:r>
          </w:p>
          <w:p w:rsidR="00C33F99" w:rsidRPr="00E71EF3" w:rsidRDefault="00C33F99" w:rsidP="0014763E">
            <w:pPr>
              <w:suppressAutoHyphens w:val="0"/>
              <w:autoSpaceDE w:val="0"/>
              <w:autoSpaceDN w:val="0"/>
              <w:adjustRightInd w:val="0"/>
              <w:ind w:left="115" w:right="173" w:firstLine="389"/>
              <w:jc w:val="both"/>
              <w:rPr>
                <w:rFonts w:eastAsia="Calibri"/>
                <w:sz w:val="24"/>
                <w:szCs w:val="24"/>
                <w:lang w:eastAsia="en-US"/>
              </w:rPr>
            </w:pPr>
          </w:p>
          <w:p w:rsidR="00C33F99" w:rsidRPr="00E71EF3" w:rsidRDefault="00863727" w:rsidP="0014763E">
            <w:pPr>
              <w:suppressAutoHyphens w:val="0"/>
              <w:autoSpaceDE w:val="0"/>
              <w:autoSpaceDN w:val="0"/>
              <w:adjustRightInd w:val="0"/>
              <w:ind w:left="115" w:right="173" w:firstLine="389"/>
              <w:jc w:val="both"/>
              <w:rPr>
                <w:rFonts w:eastAsia="Calibri"/>
                <w:b/>
                <w:sz w:val="24"/>
                <w:szCs w:val="24"/>
                <w:lang w:eastAsia="en-US"/>
              </w:rPr>
            </w:pPr>
            <w:r w:rsidRPr="00E71EF3">
              <w:rPr>
                <w:rFonts w:eastAsia="Calibri"/>
                <w:b/>
                <w:sz w:val="24"/>
                <w:szCs w:val="24"/>
                <w:lang w:eastAsia="en-US"/>
              </w:rPr>
              <w:t>C</w:t>
            </w:r>
            <w:r w:rsidR="00467871" w:rsidRPr="00E71EF3">
              <w:rPr>
                <w:rFonts w:eastAsia="Calibri"/>
                <w:b/>
                <w:sz w:val="24"/>
                <w:szCs w:val="24"/>
                <w:lang w:eastAsia="en-US"/>
              </w:rPr>
              <w:t xml:space="preserve">. </w:t>
            </w:r>
            <w:r w:rsidR="00C33F99" w:rsidRPr="00E71EF3">
              <w:rPr>
                <w:rFonts w:eastAsia="Calibri"/>
                <w:b/>
                <w:sz w:val="24"/>
                <w:szCs w:val="24"/>
                <w:lang w:eastAsia="en-US"/>
              </w:rPr>
              <w:t>Reglementări fiscale referitoare la educația timpurie</w:t>
            </w:r>
          </w:p>
          <w:p w:rsidR="00BB7903" w:rsidRPr="00E71EF3" w:rsidRDefault="00BB7903" w:rsidP="00BB7903">
            <w:pPr>
              <w:widowControl w:val="0"/>
              <w:ind w:left="115" w:right="173" w:firstLine="389"/>
              <w:jc w:val="both"/>
              <w:rPr>
                <w:sz w:val="24"/>
                <w:szCs w:val="24"/>
              </w:rPr>
            </w:pPr>
            <w:r w:rsidRPr="00E71EF3">
              <w:rPr>
                <w:sz w:val="24"/>
                <w:szCs w:val="24"/>
              </w:rPr>
              <w:t>Se propune suspendarea aplicării dispozițiilor art. 25 alin. (4) lit. i</w:t>
            </w:r>
            <w:r w:rsidRPr="00E71EF3">
              <w:rPr>
                <w:sz w:val="24"/>
                <w:szCs w:val="24"/>
                <w:vertAlign w:val="superscript"/>
              </w:rPr>
              <w:t>1</w:t>
            </w:r>
            <w:r w:rsidRPr="00E71EF3">
              <w:rPr>
                <w:sz w:val="24"/>
                <w:szCs w:val="24"/>
              </w:rPr>
              <w:t>) - i</w:t>
            </w:r>
            <w:r w:rsidRPr="00E71EF3">
              <w:rPr>
                <w:sz w:val="24"/>
                <w:szCs w:val="24"/>
                <w:vertAlign w:val="superscript"/>
              </w:rPr>
              <w:t>2</w:t>
            </w:r>
            <w:r w:rsidRPr="00E71EF3">
              <w:rPr>
                <w:sz w:val="24"/>
                <w:szCs w:val="24"/>
              </w:rPr>
              <w:t xml:space="preserve">) din Legea nr. 227/2015 privind Codul fiscal, cu modificările și completările ulterioare, având în vedere faptul că aceste dispoziții </w:t>
            </w:r>
            <w:r w:rsidRPr="00E71EF3">
              <w:rPr>
                <w:bCs/>
                <w:sz w:val="24"/>
                <w:szCs w:val="24"/>
              </w:rPr>
              <w:t>nu asigură reguli fiscale suficiente și neechivoce de aplicare a stimulentului fiscal reglementat pentru educația timpurie, care să conducă la stabilitate și eficiență legislativă,</w:t>
            </w:r>
            <w:r w:rsidRPr="00E71EF3">
              <w:rPr>
                <w:b/>
                <w:bCs/>
              </w:rPr>
              <w:t xml:space="preserve"> </w:t>
            </w:r>
            <w:r w:rsidRPr="00E71EF3">
              <w:rPr>
                <w:bCs/>
                <w:sz w:val="24"/>
                <w:szCs w:val="24"/>
              </w:rPr>
              <w:t>ceea ce impune astfel o revizuire a acestor reglementări.</w:t>
            </w:r>
          </w:p>
          <w:p w:rsidR="00BB7903" w:rsidRPr="00E71EF3" w:rsidRDefault="00BB7903" w:rsidP="00BB7903">
            <w:pPr>
              <w:widowControl w:val="0"/>
              <w:ind w:left="115" w:right="173" w:firstLine="389"/>
              <w:jc w:val="both"/>
              <w:rPr>
                <w:sz w:val="24"/>
                <w:szCs w:val="24"/>
              </w:rPr>
            </w:pPr>
            <w:r w:rsidRPr="00E71EF3">
              <w:rPr>
                <w:sz w:val="24"/>
                <w:szCs w:val="24"/>
              </w:rPr>
              <w:t>Luând în considerare modul de calcul și declarare a impozitului pe profit datorat, respectiv trimestrial/anual, perioada suspendării începe cu data de 1 aprilie 2021 și se încheie la data de 31 decembrie 2021. Aceeași perioadă de suspendare se aplică și pentru contribuabilii cu an fiscal modificat. Perioada propusă are în vedere complexitatea elementelor prezentate la Secțiunea „Descrierea situației actuale” din prezenta Notă și asigurarea unei perioade de timp adecvate pentru dezbaterea și reglementarea lor.</w:t>
            </w:r>
          </w:p>
          <w:p w:rsidR="00BB7903" w:rsidRPr="00E71EF3" w:rsidRDefault="00BB7903" w:rsidP="00BB7903">
            <w:pPr>
              <w:widowControl w:val="0"/>
              <w:ind w:left="115" w:right="173" w:firstLine="389"/>
              <w:jc w:val="both"/>
              <w:rPr>
                <w:sz w:val="24"/>
                <w:szCs w:val="24"/>
              </w:rPr>
            </w:pPr>
            <w:r w:rsidRPr="00E71EF3">
              <w:rPr>
                <w:sz w:val="24"/>
                <w:szCs w:val="24"/>
              </w:rPr>
              <w:t xml:space="preserve">Pe perioada suspendării, în cazul cheltuielilor pentru funcționarea creșelor/grădinițelor aflate în administrarea contribuabililor se reglementează </w:t>
            </w:r>
            <w:r w:rsidRPr="00E71EF3">
              <w:rPr>
                <w:sz w:val="24"/>
                <w:szCs w:val="24"/>
              </w:rPr>
              <w:lastRenderedPageBreak/>
              <w:t>regimul fiscal aplicabil înainte de intrarea în vigoare a Legii nr. 239/2020 respectiv de cheltuieli sociale deductibile, la calculul rezultatului fiscal, în limita de 5% aplicată asupra valorii cheltuielilor cu salariile personalului, potrivit Codului muncii.</w:t>
            </w:r>
          </w:p>
          <w:p w:rsidR="00F60339" w:rsidRPr="00E71EF3" w:rsidRDefault="00F60339" w:rsidP="00BB7903">
            <w:pPr>
              <w:widowControl w:val="0"/>
              <w:ind w:left="115" w:right="173" w:firstLine="389"/>
              <w:jc w:val="both"/>
              <w:rPr>
                <w:sz w:val="24"/>
                <w:szCs w:val="24"/>
              </w:rPr>
            </w:pPr>
            <w:r w:rsidRPr="00E71EF3">
              <w:rPr>
                <w:sz w:val="24"/>
                <w:szCs w:val="24"/>
                <w:lang w:eastAsia="ro-RO"/>
              </w:rPr>
              <w:t>Totodată, se propune suspendarea prevederilor art. 76 alin. (4) litera x) și art. 142 lit. z) din Legea nr. 227/2015 privind Codul fiscal. Măsura se aplică începând cu veniturile aferente lunii aprilie 2021.</w:t>
            </w:r>
          </w:p>
          <w:p w:rsidR="00BB7903" w:rsidRPr="00E71EF3" w:rsidRDefault="00BB7903" w:rsidP="00BB7903">
            <w:pPr>
              <w:widowControl w:val="0"/>
              <w:ind w:left="115" w:right="173" w:firstLine="389"/>
              <w:jc w:val="both"/>
              <w:rPr>
                <w:sz w:val="24"/>
                <w:szCs w:val="24"/>
              </w:rPr>
            </w:pPr>
            <w:r w:rsidRPr="00E71EF3">
              <w:rPr>
                <w:sz w:val="24"/>
                <w:szCs w:val="24"/>
              </w:rPr>
              <w:t>Măsura este justificată, de asemenea, și de faptul că norma actuală are caracter discriminatoriu prin raportare la diferite categorii de angajați, și mai mult decât atât contravine dispozițiilor legislației europene în materia taxei pe valoarea adăugată și a accizelor, aducându-se atingere și prevederilor imperative consacrate la nivel constituțional.</w:t>
            </w:r>
          </w:p>
          <w:p w:rsidR="00551A1F" w:rsidRPr="00E71EF3" w:rsidRDefault="00551A1F" w:rsidP="0014763E">
            <w:pPr>
              <w:widowControl w:val="0"/>
              <w:ind w:left="115" w:right="173" w:firstLine="389"/>
              <w:jc w:val="both"/>
              <w:rPr>
                <w:sz w:val="24"/>
                <w:szCs w:val="24"/>
              </w:rPr>
            </w:pPr>
          </w:p>
          <w:p w:rsidR="008A4EAD" w:rsidRPr="00E71EF3" w:rsidRDefault="008A4EAD" w:rsidP="0014763E">
            <w:pPr>
              <w:widowControl w:val="0"/>
              <w:ind w:left="115" w:right="173" w:firstLine="389"/>
              <w:jc w:val="both"/>
              <w:rPr>
                <w:b/>
                <w:sz w:val="24"/>
                <w:szCs w:val="24"/>
              </w:rPr>
            </w:pPr>
            <w:r w:rsidRPr="00E71EF3">
              <w:rPr>
                <w:b/>
                <w:sz w:val="24"/>
                <w:szCs w:val="24"/>
              </w:rPr>
              <w:t>D. Măsuri în domeniul procedurii fiscale</w:t>
            </w:r>
          </w:p>
          <w:p w:rsidR="008A4EAD" w:rsidRPr="00E71EF3" w:rsidRDefault="008A4EAD" w:rsidP="0014763E">
            <w:pPr>
              <w:widowControl w:val="0"/>
              <w:ind w:left="115" w:right="173" w:firstLine="389"/>
              <w:jc w:val="both"/>
              <w:rPr>
                <w:sz w:val="24"/>
                <w:szCs w:val="24"/>
              </w:rPr>
            </w:pPr>
          </w:p>
          <w:p w:rsidR="008A4EAD" w:rsidRPr="00E71EF3" w:rsidRDefault="008A4EAD" w:rsidP="002E374B">
            <w:pPr>
              <w:pStyle w:val="ListParagraph"/>
              <w:widowControl w:val="0"/>
              <w:numPr>
                <w:ilvl w:val="0"/>
                <w:numId w:val="32"/>
              </w:numPr>
              <w:ind w:left="630" w:right="173"/>
              <w:jc w:val="both"/>
              <w:rPr>
                <w:b/>
                <w:lang w:val="ro-RO"/>
              </w:rPr>
            </w:pPr>
            <w:r w:rsidRPr="00E71EF3">
              <w:rPr>
                <w:b/>
                <w:lang w:val="ro-RO"/>
              </w:rPr>
              <w:t>Restructurarea obligațiilor bugetare</w:t>
            </w:r>
          </w:p>
          <w:p w:rsidR="00A74AA3" w:rsidRPr="00E71EF3" w:rsidRDefault="00A74AA3" w:rsidP="00A74AA3">
            <w:pPr>
              <w:widowControl w:val="0"/>
              <w:ind w:left="115" w:right="173" w:firstLine="389"/>
              <w:jc w:val="both"/>
              <w:rPr>
                <w:sz w:val="24"/>
                <w:szCs w:val="24"/>
              </w:rPr>
            </w:pPr>
            <w:r w:rsidRPr="00E71EF3">
              <w:rPr>
                <w:sz w:val="24"/>
                <w:szCs w:val="24"/>
              </w:rPr>
              <w:t>Având în vedere riscul apariției unor dezechilibre financiare la nivelul economiei naționale cu impact asupra contribuabililor, și condițiile în care criza COVID se acutizează având ca rezultat noi restricții inclusiv de natură economică, este necesară prorogarea dispozițiilor referitoare la termenele de depunere a notificărilor și a cererilor depuse de aceștia pentru a beneficia de măsurile de restructurare a obligațiilor bugetare.</w:t>
            </w:r>
          </w:p>
          <w:p w:rsidR="00A74AA3" w:rsidRPr="00E71EF3" w:rsidRDefault="00A74AA3" w:rsidP="00A74AA3">
            <w:pPr>
              <w:widowControl w:val="0"/>
              <w:ind w:left="115" w:right="173" w:firstLine="389"/>
              <w:jc w:val="both"/>
              <w:rPr>
                <w:sz w:val="24"/>
                <w:szCs w:val="24"/>
              </w:rPr>
            </w:pPr>
            <w:r w:rsidRPr="00E71EF3">
              <w:rPr>
                <w:sz w:val="24"/>
                <w:szCs w:val="24"/>
              </w:rPr>
              <w:t>Ținând cont de faptul că, termenul de notificare a organului fiscal privind intenția de restructurare se împlinește la 31 martie 2021, iar efectele economice ale declarării stării de urgență și ale stării de alertă este de așteptat să continue după încetarea acestora, iar situația economică a contribuabililor vizați va rămâne în continuare afectată, se propune modificarea art. 3 alin. (1) și art. 22 alin. (1) în scopul prelungirii termenelor de depunere a notificării privind intenția de restructurare a obligațiilor bugetare și implicit a solicitării de restructurare a obligațiilor bugetare.</w:t>
            </w:r>
          </w:p>
          <w:p w:rsidR="00A74AA3" w:rsidRPr="00E71EF3" w:rsidRDefault="00A74AA3" w:rsidP="00A74AA3">
            <w:pPr>
              <w:widowControl w:val="0"/>
              <w:ind w:left="115" w:right="173" w:firstLine="389"/>
              <w:jc w:val="both"/>
              <w:rPr>
                <w:sz w:val="24"/>
                <w:szCs w:val="24"/>
              </w:rPr>
            </w:pPr>
            <w:r w:rsidRPr="00E71EF3">
              <w:rPr>
                <w:sz w:val="24"/>
                <w:szCs w:val="24"/>
              </w:rPr>
              <w:t>Astfel, se propune prorogarea termenului pentru depunerea notificării privind intenția de restructurare a obligațiilor bugetare până la data de 30 septembrie 2021 și prorogarea termenului de depunere a cererii de restructurare până la data de 31 ianuarie 2022.</w:t>
            </w:r>
          </w:p>
          <w:p w:rsidR="00A74AA3" w:rsidRPr="00E71EF3" w:rsidRDefault="00A74AA3" w:rsidP="00A74AA3">
            <w:pPr>
              <w:widowControl w:val="0"/>
              <w:ind w:left="115" w:right="173" w:firstLine="389"/>
              <w:jc w:val="both"/>
              <w:rPr>
                <w:sz w:val="24"/>
                <w:szCs w:val="24"/>
              </w:rPr>
            </w:pPr>
            <w:r w:rsidRPr="00E71EF3">
              <w:rPr>
                <w:sz w:val="24"/>
                <w:szCs w:val="24"/>
              </w:rPr>
              <w:t>În plus, se propune ca pentru debitorii care au notificat organul fiscal în perioada 2019-2021  și nu au depus cererea de restructurare, să se stabilească un termen rezonabil de îndeplinire a condițiilor și depunerea planului de restructurare. În caz contrar, urmează a începe executarea silită tocmai pentru îndeplinirea condițiilor și depunerea planului de restructurare. Dacă ulterior începerii executării silite debitorul depune solicitarea de restructurare, în această situație organul fiscal va dispune suspendarea măsurilor de executare silită până la soluționarea cererii, după caz. Luând în considerare numărul semnificativ al notificărilor raportat la numărul cererilor de restructurare, se justifică stabilirea acestui termen rezonabil de depunere a cererii astfel încât să se analizeze de către organul fiscal dacă planul de restructurare este viabil sau nu.</w:t>
            </w:r>
          </w:p>
          <w:p w:rsidR="00A74AA3" w:rsidRPr="00E71EF3" w:rsidRDefault="00A74AA3" w:rsidP="00A74AA3">
            <w:pPr>
              <w:widowControl w:val="0"/>
              <w:ind w:left="115" w:right="173" w:firstLine="389"/>
              <w:jc w:val="both"/>
              <w:rPr>
                <w:sz w:val="24"/>
                <w:szCs w:val="24"/>
              </w:rPr>
            </w:pPr>
            <w:r w:rsidRPr="00E71EF3">
              <w:rPr>
                <w:sz w:val="24"/>
                <w:szCs w:val="24"/>
              </w:rPr>
              <w:t>Similar se impune același tratament și pentru cei care vor depune notificări după data intrării în vigoare a prezentei ordonanțe de urgență.</w:t>
            </w:r>
          </w:p>
          <w:p w:rsidR="00953931" w:rsidRPr="00E71EF3" w:rsidRDefault="00953931" w:rsidP="0014763E">
            <w:pPr>
              <w:widowControl w:val="0"/>
              <w:ind w:left="115" w:right="173" w:firstLine="389"/>
              <w:jc w:val="both"/>
              <w:rPr>
                <w:sz w:val="24"/>
                <w:szCs w:val="24"/>
              </w:rPr>
            </w:pPr>
          </w:p>
          <w:p w:rsidR="008A4EAD" w:rsidRPr="00E71EF3" w:rsidRDefault="00BB604D" w:rsidP="002E374B">
            <w:pPr>
              <w:pStyle w:val="ListParagraph"/>
              <w:widowControl w:val="0"/>
              <w:numPr>
                <w:ilvl w:val="0"/>
                <w:numId w:val="32"/>
              </w:numPr>
              <w:ind w:left="630" w:right="173"/>
              <w:jc w:val="both"/>
              <w:rPr>
                <w:b/>
                <w:lang w:val="ro-RO"/>
              </w:rPr>
            </w:pPr>
            <w:r w:rsidRPr="00E71EF3">
              <w:rPr>
                <w:b/>
                <w:lang w:val="ro-RO"/>
              </w:rPr>
              <w:t>Rambursarea</w:t>
            </w:r>
            <w:r w:rsidR="008A4EAD" w:rsidRPr="00E71EF3">
              <w:rPr>
                <w:b/>
                <w:lang w:val="ro-RO"/>
              </w:rPr>
              <w:t xml:space="preserve"> TVA</w:t>
            </w:r>
          </w:p>
          <w:p w:rsidR="004D0898" w:rsidRPr="00E71EF3" w:rsidRDefault="004D0898" w:rsidP="002E374B">
            <w:pPr>
              <w:widowControl w:val="0"/>
              <w:ind w:left="115" w:right="173" w:firstLine="389"/>
              <w:jc w:val="both"/>
              <w:rPr>
                <w:sz w:val="24"/>
                <w:szCs w:val="24"/>
                <w:lang w:eastAsia="ro-RO"/>
              </w:rPr>
            </w:pPr>
            <w:r w:rsidRPr="00E71EF3">
              <w:rPr>
                <w:sz w:val="24"/>
                <w:szCs w:val="24"/>
                <w:lang w:eastAsia="ro-RO"/>
              </w:rPr>
              <w:t xml:space="preserve">Se propune prorogarea termenului pentru care se aplică măsura privind solicitarea la rambursare prin deconturile cu sumă negativă de taxă pe valoarea adăugată cu </w:t>
            </w:r>
            <w:r w:rsidR="0054279C" w:rsidRPr="00E71EF3">
              <w:rPr>
                <w:sz w:val="24"/>
                <w:szCs w:val="24"/>
                <w:lang w:eastAsia="ro-RO"/>
              </w:rPr>
              <w:t>opțiune</w:t>
            </w:r>
            <w:r w:rsidRPr="00E71EF3">
              <w:rPr>
                <w:sz w:val="24"/>
                <w:szCs w:val="24"/>
                <w:lang w:eastAsia="ro-RO"/>
              </w:rPr>
              <w:t xml:space="preserve"> de rambursare, depuse în cadrul termenului legal de </w:t>
            </w:r>
            <w:r w:rsidRPr="00E71EF3">
              <w:rPr>
                <w:sz w:val="24"/>
                <w:szCs w:val="24"/>
                <w:lang w:eastAsia="ro-RO"/>
              </w:rPr>
              <w:lastRenderedPageBreak/>
              <w:t xml:space="preserve">depunere, cu efectuarea, ulterior, a </w:t>
            </w:r>
            <w:r w:rsidR="0054279C" w:rsidRPr="00E71EF3">
              <w:rPr>
                <w:sz w:val="24"/>
                <w:szCs w:val="24"/>
                <w:lang w:eastAsia="ro-RO"/>
              </w:rPr>
              <w:t>inspecției</w:t>
            </w:r>
            <w:r w:rsidRPr="00E71EF3">
              <w:rPr>
                <w:sz w:val="24"/>
                <w:szCs w:val="24"/>
                <w:lang w:eastAsia="ro-RO"/>
              </w:rPr>
              <w:t xml:space="preserve"> fiscale, până la data de </w:t>
            </w:r>
            <w:r w:rsidRPr="00E71EF3">
              <w:rPr>
                <w:b/>
                <w:sz w:val="24"/>
                <w:szCs w:val="24"/>
              </w:rPr>
              <w:t>31 ianuarie 2022</w:t>
            </w:r>
            <w:r w:rsidRPr="00E71EF3">
              <w:rPr>
                <w:sz w:val="24"/>
                <w:szCs w:val="24"/>
                <w:lang w:eastAsia="ro-RO"/>
              </w:rPr>
              <w:t>.</w:t>
            </w:r>
          </w:p>
          <w:p w:rsidR="004D0898" w:rsidRPr="00E71EF3" w:rsidRDefault="004D0898" w:rsidP="002E374B">
            <w:pPr>
              <w:widowControl w:val="0"/>
              <w:ind w:left="115" w:right="173" w:firstLine="389"/>
              <w:jc w:val="both"/>
              <w:rPr>
                <w:sz w:val="24"/>
                <w:szCs w:val="24"/>
                <w:lang w:eastAsia="ro-RO"/>
              </w:rPr>
            </w:pPr>
            <w:r w:rsidRPr="00E71EF3">
              <w:rPr>
                <w:sz w:val="24"/>
                <w:szCs w:val="24"/>
                <w:lang w:eastAsia="ro-RO"/>
              </w:rPr>
              <w:t>Prorogarea acestui termen are ca scop sprijinirea, în continuare a mediului de afaceri și a contribuabililor persoane fizice, în  contextul actual sanitar și economic dificil.</w:t>
            </w:r>
          </w:p>
          <w:p w:rsidR="008A4EAD" w:rsidRPr="00E71EF3" w:rsidRDefault="008A4EAD" w:rsidP="002E374B">
            <w:pPr>
              <w:widowControl w:val="0"/>
              <w:ind w:right="173"/>
              <w:jc w:val="both"/>
              <w:rPr>
                <w:b/>
              </w:rPr>
            </w:pPr>
          </w:p>
          <w:p w:rsidR="008A4EAD" w:rsidRPr="00E71EF3" w:rsidRDefault="004D0898" w:rsidP="002E374B">
            <w:pPr>
              <w:pStyle w:val="ListParagraph"/>
              <w:widowControl w:val="0"/>
              <w:numPr>
                <w:ilvl w:val="0"/>
                <w:numId w:val="32"/>
              </w:numPr>
              <w:ind w:left="630" w:right="173"/>
              <w:jc w:val="both"/>
              <w:rPr>
                <w:b/>
                <w:lang w:val="ro-RO"/>
              </w:rPr>
            </w:pPr>
            <w:r w:rsidRPr="00E71EF3">
              <w:rPr>
                <w:b/>
                <w:lang w:val="ro-RO"/>
              </w:rPr>
              <w:t>Anularea unor obligații accesorii</w:t>
            </w:r>
          </w:p>
          <w:p w:rsidR="004D0898" w:rsidRPr="00E71EF3" w:rsidRDefault="0054279C" w:rsidP="0054279C">
            <w:pPr>
              <w:widowControl w:val="0"/>
              <w:ind w:left="115" w:right="173" w:firstLine="389"/>
              <w:jc w:val="both"/>
              <w:rPr>
                <w:sz w:val="24"/>
                <w:szCs w:val="24"/>
                <w:lang w:eastAsia="ro-RO"/>
              </w:rPr>
            </w:pPr>
            <w:r w:rsidRPr="00E71EF3">
              <w:rPr>
                <w:sz w:val="24"/>
                <w:szCs w:val="24"/>
                <w:lang w:eastAsia="ro-RO"/>
              </w:rPr>
              <w:t>Ținând</w:t>
            </w:r>
            <w:r w:rsidR="00E42DB4" w:rsidRPr="00E71EF3">
              <w:rPr>
                <w:sz w:val="24"/>
                <w:szCs w:val="24"/>
                <w:lang w:eastAsia="ro-RO"/>
              </w:rPr>
              <w:t xml:space="preserve"> cont de faptul că obligațiile accesorii îngreunează conformarea la plată a </w:t>
            </w:r>
            <w:r w:rsidRPr="00E71EF3">
              <w:rPr>
                <w:sz w:val="24"/>
                <w:szCs w:val="24"/>
                <w:lang w:eastAsia="ro-RO"/>
              </w:rPr>
              <w:t>obligațiilor</w:t>
            </w:r>
            <w:r w:rsidR="00E42DB4" w:rsidRPr="00E71EF3">
              <w:rPr>
                <w:sz w:val="24"/>
                <w:szCs w:val="24"/>
                <w:lang w:eastAsia="ro-RO"/>
              </w:rPr>
              <w:t xml:space="preserve"> bugetare, în contextul actual al dificultăților financiare cu care se confrunta contribuabilii afectați direct sau indirect de criza Covid - 19, și analizând impactul pe care l-a avut adoptarea facilităților fiscale, adoptate după data intrării în starea de urgență, se impune continuarea aplicării acestor masuri fiscale până la data de </w:t>
            </w:r>
            <w:r w:rsidR="00E42DB4" w:rsidRPr="00E71EF3">
              <w:rPr>
                <w:b/>
                <w:sz w:val="24"/>
                <w:szCs w:val="24"/>
                <w:lang w:eastAsia="ro-RO"/>
              </w:rPr>
              <w:t>31 ianuarie 2022</w:t>
            </w:r>
            <w:r w:rsidR="00E42DB4" w:rsidRPr="00E71EF3">
              <w:rPr>
                <w:sz w:val="24"/>
                <w:szCs w:val="24"/>
                <w:lang w:eastAsia="ro-RO"/>
              </w:rPr>
              <w:t>.</w:t>
            </w:r>
          </w:p>
          <w:p w:rsidR="00E42DB4" w:rsidRPr="00E71EF3" w:rsidRDefault="00E42DB4" w:rsidP="002E374B">
            <w:pPr>
              <w:widowControl w:val="0"/>
              <w:ind w:left="180" w:right="173"/>
              <w:jc w:val="both"/>
              <w:rPr>
                <w:sz w:val="24"/>
                <w:szCs w:val="24"/>
                <w:lang w:eastAsia="ro-RO"/>
              </w:rPr>
            </w:pPr>
          </w:p>
          <w:p w:rsidR="00E42DB4" w:rsidRPr="00E71EF3" w:rsidRDefault="0074276F" w:rsidP="002E374B">
            <w:pPr>
              <w:pStyle w:val="ListParagraph"/>
              <w:widowControl w:val="0"/>
              <w:numPr>
                <w:ilvl w:val="0"/>
                <w:numId w:val="32"/>
              </w:numPr>
              <w:ind w:left="630" w:right="173"/>
              <w:jc w:val="both"/>
              <w:rPr>
                <w:lang w:val="ro-RO"/>
              </w:rPr>
            </w:pPr>
            <w:r w:rsidRPr="00E71EF3">
              <w:rPr>
                <w:b/>
                <w:lang w:val="ro-RO" w:eastAsia="en-US"/>
              </w:rPr>
              <w:t>Eș</w:t>
            </w:r>
            <w:r w:rsidR="00E42DB4" w:rsidRPr="00E71EF3">
              <w:rPr>
                <w:b/>
                <w:lang w:val="ro-RO" w:eastAsia="en-US"/>
              </w:rPr>
              <w:t>alonarea la plată, în formă simplif</w:t>
            </w:r>
            <w:r w:rsidR="00BD202C" w:rsidRPr="00E71EF3">
              <w:rPr>
                <w:b/>
                <w:lang w:val="ro-RO" w:eastAsia="en-US"/>
              </w:rPr>
              <w:t>i</w:t>
            </w:r>
            <w:r w:rsidR="00E42DB4" w:rsidRPr="00E71EF3">
              <w:rPr>
                <w:b/>
                <w:lang w:val="ro-RO" w:eastAsia="en-US"/>
              </w:rPr>
              <w:t>cată, a obligațiilor bugetare datorate după data declarării stării de urgență, administrate de organul fiscal central</w:t>
            </w:r>
          </w:p>
          <w:p w:rsidR="0074276F" w:rsidRPr="00E71EF3" w:rsidRDefault="0074276F" w:rsidP="0074276F">
            <w:pPr>
              <w:widowControl w:val="0"/>
              <w:ind w:left="115" w:right="173" w:firstLine="389"/>
              <w:jc w:val="both"/>
              <w:rPr>
                <w:sz w:val="24"/>
                <w:szCs w:val="24"/>
              </w:rPr>
            </w:pPr>
            <w:r w:rsidRPr="00E71EF3">
              <w:rPr>
                <w:sz w:val="24"/>
                <w:szCs w:val="24"/>
              </w:rPr>
              <w:t xml:space="preserve">Având în vedere faptul că cererile pentru acordarea eșalonării la plată în formă simplificată au fost depuse într-un număr semnificativ atât până la sfârșitul anului trecut, cât și de la începutul acestui an, se constată că acest tip de facilitate fiscală a prezentat un interes crescut din partea contribuabililor, ceea ce conduce la necesitatea prorogării termenului de acordare a acestei facilități până la data de </w:t>
            </w:r>
            <w:r w:rsidR="00D42DC9" w:rsidRPr="00E71EF3">
              <w:rPr>
                <w:b/>
                <w:sz w:val="24"/>
                <w:szCs w:val="24"/>
              </w:rPr>
              <w:t>30 septembrie 2021</w:t>
            </w:r>
            <w:r w:rsidRPr="00E71EF3">
              <w:rPr>
                <w:sz w:val="24"/>
                <w:szCs w:val="24"/>
              </w:rPr>
              <w:t>.</w:t>
            </w:r>
          </w:p>
          <w:p w:rsidR="00E42DB4" w:rsidRPr="00E71EF3" w:rsidRDefault="00E42DB4" w:rsidP="002E374B">
            <w:pPr>
              <w:widowControl w:val="0"/>
              <w:ind w:left="270" w:right="173" w:firstLine="234"/>
              <w:jc w:val="both"/>
              <w:rPr>
                <w:sz w:val="24"/>
                <w:szCs w:val="24"/>
              </w:rPr>
            </w:pPr>
          </w:p>
          <w:p w:rsidR="00953931" w:rsidRPr="00E71EF3" w:rsidRDefault="0054279C" w:rsidP="00953931">
            <w:pPr>
              <w:suppressAutoHyphens w:val="0"/>
              <w:autoSpaceDE w:val="0"/>
              <w:autoSpaceDN w:val="0"/>
              <w:adjustRightInd w:val="0"/>
              <w:ind w:left="115" w:right="173" w:firstLine="389"/>
              <w:jc w:val="both"/>
              <w:rPr>
                <w:rFonts w:eastAsia="Calibri"/>
                <w:b/>
                <w:sz w:val="24"/>
                <w:szCs w:val="24"/>
                <w:lang w:eastAsia="en-US"/>
              </w:rPr>
            </w:pPr>
            <w:r w:rsidRPr="00E71EF3">
              <w:rPr>
                <w:rFonts w:eastAsia="Calibri"/>
                <w:b/>
                <w:sz w:val="24"/>
                <w:szCs w:val="24"/>
                <w:lang w:eastAsia="en-US"/>
              </w:rPr>
              <w:t xml:space="preserve">E. </w:t>
            </w:r>
            <w:r w:rsidR="00953931" w:rsidRPr="00E71EF3">
              <w:rPr>
                <w:rFonts w:eastAsia="Calibri"/>
                <w:b/>
                <w:sz w:val="24"/>
                <w:szCs w:val="24"/>
                <w:lang w:eastAsia="en-US"/>
              </w:rPr>
              <w:t>Măsuri privind cazierul fiscal</w:t>
            </w:r>
          </w:p>
          <w:p w:rsidR="00374430" w:rsidRPr="00E71EF3" w:rsidRDefault="002634AF" w:rsidP="00027A77">
            <w:pPr>
              <w:widowControl w:val="0"/>
              <w:ind w:left="115" w:right="173" w:firstLine="389"/>
              <w:jc w:val="both"/>
              <w:rPr>
                <w:sz w:val="24"/>
                <w:szCs w:val="24"/>
              </w:rPr>
            </w:pPr>
            <w:r w:rsidRPr="00E71EF3">
              <w:rPr>
                <w:sz w:val="24"/>
                <w:szCs w:val="24"/>
              </w:rPr>
              <w:t>Având în vedere faptul că, indiferent de situația pentru care un contribuabil a fost declarat inactiv, tratamentul fiscal aplicat de organele fiscale competente este același, respectiv declararea contribuabilului ca inactiv fiscal, cu toate efectele fiscale generate de această stare, se propune aplicarea unui tratament fiscal unitar și din perspectiva legislației privind cazierul fiscal, în sensul scoaterii informațiilor privind inactivitatea fiscală din evidența cazierului fiscal la data reactivării contribuabilului, indiferent de situația pentru care acesta a fost declarat inactiv fiscal.</w:t>
            </w:r>
          </w:p>
          <w:p w:rsidR="00C50D23" w:rsidRPr="00E71EF3" w:rsidRDefault="00BF61F1" w:rsidP="00122627">
            <w:pPr>
              <w:widowControl w:val="0"/>
              <w:ind w:left="115" w:right="173" w:firstLine="389"/>
              <w:jc w:val="both"/>
              <w:rPr>
                <w:sz w:val="24"/>
                <w:szCs w:val="24"/>
              </w:rPr>
            </w:pPr>
            <w:r w:rsidRPr="00E71EF3">
              <w:rPr>
                <w:sz w:val="24"/>
                <w:szCs w:val="24"/>
              </w:rPr>
              <w:t>De asemenea, se propune ca această reglementare să se aplice și situațiilor care privesc contribuabilii care la data intrării în vigoare a actului normativ sunt reactivați fiscal dar cărora nu le-au fost scoase informațiile privind inactivitatea fiscală din cazierul fiscal.</w:t>
            </w:r>
          </w:p>
        </w:tc>
      </w:tr>
      <w:tr w:rsidR="00E71EF3" w:rsidRPr="00E71EF3" w:rsidTr="00027A77">
        <w:trPr>
          <w:trHeight w:val="316"/>
        </w:trPr>
        <w:tc>
          <w:tcPr>
            <w:tcW w:w="2240" w:type="dxa"/>
            <w:tcBorders>
              <w:top w:val="single" w:sz="4" w:space="0" w:color="000000"/>
              <w:left w:val="single" w:sz="4" w:space="0" w:color="000000"/>
              <w:bottom w:val="single" w:sz="4" w:space="0" w:color="000000"/>
            </w:tcBorders>
            <w:shd w:val="clear" w:color="auto" w:fill="auto"/>
            <w:vAlign w:val="center"/>
          </w:tcPr>
          <w:p w:rsidR="00E93DA7" w:rsidRPr="00E71EF3" w:rsidRDefault="00E93DA7" w:rsidP="00AD79F0">
            <w:pPr>
              <w:ind w:left="38" w:right="74"/>
            </w:pPr>
            <w:r w:rsidRPr="00E71EF3">
              <w:rPr>
                <w:b/>
                <w:bCs/>
                <w:sz w:val="24"/>
                <w:szCs w:val="24"/>
                <w:lang w:eastAsia="ro-RO"/>
              </w:rPr>
              <w:lastRenderedPageBreak/>
              <w:t>3. Alte informaţii</w:t>
            </w:r>
          </w:p>
        </w:tc>
        <w:tc>
          <w:tcPr>
            <w:tcW w:w="792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242453">
            <w:pPr>
              <w:snapToGrid w:val="0"/>
              <w:ind w:right="65"/>
              <w:jc w:val="both"/>
              <w:rPr>
                <w:bCs/>
                <w:sz w:val="24"/>
                <w:szCs w:val="24"/>
                <w:lang w:eastAsia="ro-RO"/>
              </w:rPr>
            </w:pPr>
          </w:p>
        </w:tc>
      </w:tr>
      <w:tr w:rsidR="00E71EF3" w:rsidRPr="00E71EF3" w:rsidTr="00027A77">
        <w:trPr>
          <w:trHeight w:val="700"/>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AD79F0">
            <w:pPr>
              <w:ind w:left="149" w:right="140"/>
              <w:jc w:val="center"/>
              <w:rPr>
                <w:b/>
                <w:bCs/>
                <w:sz w:val="24"/>
                <w:szCs w:val="24"/>
                <w:lang w:eastAsia="ro-RO"/>
              </w:rPr>
            </w:pPr>
          </w:p>
          <w:p w:rsidR="00E93DA7" w:rsidRPr="00E71EF3" w:rsidRDefault="00E93DA7" w:rsidP="00AD79F0">
            <w:pPr>
              <w:ind w:left="149" w:right="140"/>
              <w:jc w:val="center"/>
            </w:pPr>
            <w:r w:rsidRPr="00E71EF3">
              <w:rPr>
                <w:b/>
                <w:bCs/>
                <w:sz w:val="24"/>
                <w:szCs w:val="24"/>
                <w:lang w:eastAsia="ro-RO"/>
              </w:rPr>
              <w:t>Secţiunea a 3-a</w:t>
            </w:r>
          </w:p>
          <w:p w:rsidR="005D6DFA" w:rsidRPr="00E71EF3" w:rsidRDefault="00E93DA7" w:rsidP="002634AF">
            <w:pPr>
              <w:ind w:left="149" w:right="140"/>
              <w:jc w:val="center"/>
              <w:rPr>
                <w:b/>
                <w:bCs/>
                <w:sz w:val="24"/>
                <w:szCs w:val="24"/>
                <w:lang w:eastAsia="ro-RO"/>
              </w:rPr>
            </w:pPr>
            <w:r w:rsidRPr="00E71EF3">
              <w:rPr>
                <w:b/>
                <w:bCs/>
                <w:sz w:val="24"/>
                <w:szCs w:val="24"/>
                <w:lang w:eastAsia="ro-RO"/>
              </w:rPr>
              <w:t>Impactul socioeconomic al proiectului de act normativ</w:t>
            </w:r>
          </w:p>
          <w:p w:rsidR="00C50D23" w:rsidRPr="00E71EF3" w:rsidRDefault="00C50D23" w:rsidP="002634AF">
            <w:pPr>
              <w:ind w:left="149" w:right="140"/>
              <w:jc w:val="center"/>
              <w:rPr>
                <w:b/>
                <w:bCs/>
                <w:sz w:val="24"/>
                <w:szCs w:val="24"/>
                <w:lang w:eastAsia="ro-RO"/>
              </w:rPr>
            </w:pPr>
          </w:p>
        </w:tc>
      </w:tr>
      <w:tr w:rsidR="00E71EF3" w:rsidRPr="00E71EF3" w:rsidTr="00027A77">
        <w:trPr>
          <w:trHeight w:val="477"/>
        </w:trPr>
        <w:tc>
          <w:tcPr>
            <w:tcW w:w="2758" w:type="dxa"/>
            <w:gridSpan w:val="2"/>
            <w:tcBorders>
              <w:top w:val="single" w:sz="4" w:space="0" w:color="000000"/>
              <w:left w:val="single" w:sz="4" w:space="0" w:color="000000"/>
              <w:bottom w:val="single" w:sz="4" w:space="0" w:color="000000"/>
            </w:tcBorders>
            <w:shd w:val="clear" w:color="auto" w:fill="auto"/>
            <w:vAlign w:val="center"/>
          </w:tcPr>
          <w:p w:rsidR="00E93DA7" w:rsidRPr="00E71EF3" w:rsidRDefault="00E93DA7" w:rsidP="00AD79F0">
            <w:pPr>
              <w:ind w:left="38" w:right="74"/>
            </w:pPr>
            <w:r w:rsidRPr="00E71EF3">
              <w:rPr>
                <w:b/>
                <w:bCs/>
                <w:sz w:val="24"/>
                <w:szCs w:val="24"/>
                <w:lang w:eastAsia="ro-RO"/>
              </w:rPr>
              <w:t>1. Impactul macroeconomi</w:t>
            </w:r>
            <w:r w:rsidRPr="00E71EF3">
              <w:rPr>
                <w:rStyle w:val="CommentReference"/>
                <w:b/>
                <w:sz w:val="24"/>
                <w:szCs w:val="24"/>
                <w:lang w:eastAsia="ro-RO"/>
              </w:rPr>
              <w:t>c</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0246E" w:rsidRPr="00E71EF3" w:rsidRDefault="0060246E" w:rsidP="00B649EF">
            <w:pPr>
              <w:suppressAutoHyphens w:val="0"/>
              <w:autoSpaceDE w:val="0"/>
              <w:autoSpaceDN w:val="0"/>
              <w:adjustRightInd w:val="0"/>
              <w:ind w:left="122" w:right="175" w:firstLine="708"/>
              <w:jc w:val="both"/>
              <w:rPr>
                <w:sz w:val="24"/>
                <w:szCs w:val="24"/>
              </w:rPr>
            </w:pPr>
          </w:p>
          <w:p w:rsidR="0060246E" w:rsidRPr="00E71EF3" w:rsidRDefault="0060246E" w:rsidP="00AF6425">
            <w:pPr>
              <w:suppressAutoHyphens w:val="0"/>
              <w:autoSpaceDE w:val="0"/>
              <w:autoSpaceDN w:val="0"/>
              <w:adjustRightInd w:val="0"/>
              <w:ind w:left="122" w:right="175" w:firstLine="708"/>
              <w:jc w:val="both"/>
              <w:rPr>
                <w:sz w:val="24"/>
                <w:szCs w:val="24"/>
              </w:rPr>
            </w:pPr>
          </w:p>
        </w:tc>
      </w:tr>
      <w:tr w:rsidR="00E71EF3" w:rsidRPr="00E71EF3" w:rsidTr="00027A77">
        <w:trPr>
          <w:trHeight w:val="406"/>
        </w:trPr>
        <w:tc>
          <w:tcPr>
            <w:tcW w:w="2758" w:type="dxa"/>
            <w:gridSpan w:val="2"/>
            <w:tcBorders>
              <w:top w:val="single" w:sz="4" w:space="0" w:color="000000"/>
              <w:left w:val="single" w:sz="4" w:space="0" w:color="000000"/>
              <w:bottom w:val="single" w:sz="4" w:space="0" w:color="000000"/>
            </w:tcBorders>
            <w:shd w:val="clear" w:color="auto" w:fill="auto"/>
            <w:vAlign w:val="center"/>
          </w:tcPr>
          <w:p w:rsidR="00E93DA7" w:rsidRPr="00E71EF3" w:rsidRDefault="00E93DA7" w:rsidP="00AD79F0">
            <w:pPr>
              <w:ind w:left="38" w:right="74"/>
              <w:jc w:val="both"/>
            </w:pPr>
            <w:r w:rsidRPr="00E71EF3">
              <w:rPr>
                <w:b/>
                <w:bCs/>
                <w:sz w:val="24"/>
                <w:szCs w:val="24"/>
                <w:lang w:eastAsia="ro-RO"/>
              </w:rPr>
              <w:t>1</w:t>
            </w:r>
            <w:r w:rsidRPr="00E71EF3">
              <w:rPr>
                <w:b/>
                <w:bCs/>
                <w:sz w:val="24"/>
                <w:szCs w:val="24"/>
                <w:vertAlign w:val="superscript"/>
                <w:lang w:eastAsia="ro-RO"/>
              </w:rPr>
              <w:t>1</w:t>
            </w:r>
            <w:r w:rsidRPr="00E71EF3">
              <w:rPr>
                <w:b/>
                <w:bCs/>
                <w:sz w:val="24"/>
                <w:szCs w:val="24"/>
                <w:lang w:eastAsia="ro-RO"/>
              </w:rPr>
              <w:t xml:space="preserve"> Impactul asupra mediului concurenţial şi domeniului ajutoarelor de stat</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3DA7" w:rsidRPr="00E71EF3" w:rsidRDefault="00E93DA7" w:rsidP="006C3185">
            <w:pPr>
              <w:ind w:left="119" w:right="141" w:firstLine="270"/>
              <w:jc w:val="both"/>
              <w:rPr>
                <w:sz w:val="24"/>
                <w:szCs w:val="24"/>
              </w:rPr>
            </w:pPr>
          </w:p>
        </w:tc>
      </w:tr>
      <w:tr w:rsidR="00E71EF3" w:rsidRPr="00E71EF3" w:rsidTr="00027A77">
        <w:trPr>
          <w:trHeight w:val="354"/>
        </w:trPr>
        <w:tc>
          <w:tcPr>
            <w:tcW w:w="2758" w:type="dxa"/>
            <w:gridSpan w:val="2"/>
            <w:tcBorders>
              <w:top w:val="single" w:sz="4" w:space="0" w:color="000000"/>
              <w:left w:val="single" w:sz="4" w:space="0" w:color="000000"/>
              <w:bottom w:val="single" w:sz="4" w:space="0" w:color="000000"/>
            </w:tcBorders>
            <w:shd w:val="clear" w:color="auto" w:fill="auto"/>
            <w:vAlign w:val="center"/>
          </w:tcPr>
          <w:p w:rsidR="00E93DA7" w:rsidRPr="00E71EF3" w:rsidRDefault="00E93DA7" w:rsidP="00AD79F0">
            <w:pPr>
              <w:ind w:left="38" w:right="74"/>
            </w:pPr>
            <w:r w:rsidRPr="00E71EF3">
              <w:rPr>
                <w:b/>
                <w:bCs/>
                <w:sz w:val="24"/>
                <w:szCs w:val="24"/>
                <w:lang w:eastAsia="ro-RO"/>
              </w:rPr>
              <w:t>2. Impactul asupra mediului de afaceri</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3DA7" w:rsidRPr="00E71EF3" w:rsidRDefault="00551A1F" w:rsidP="00A02B9A">
            <w:pPr>
              <w:widowControl w:val="0"/>
              <w:suppressAutoHyphens w:val="0"/>
              <w:autoSpaceDE w:val="0"/>
              <w:spacing w:after="120"/>
              <w:ind w:left="144" w:right="187" w:firstLine="446"/>
              <w:contextualSpacing/>
              <w:jc w:val="both"/>
              <w:rPr>
                <w:sz w:val="24"/>
                <w:szCs w:val="24"/>
              </w:rPr>
            </w:pPr>
            <w:r w:rsidRPr="00E71EF3">
              <w:rPr>
                <w:sz w:val="24"/>
                <w:szCs w:val="24"/>
              </w:rPr>
              <w:t xml:space="preserve">În condițiile în care prevederile Legii nr. 239/2020 nu au reglementat </w:t>
            </w:r>
            <w:r w:rsidRPr="00E71EF3">
              <w:rPr>
                <w:bCs/>
                <w:sz w:val="24"/>
                <w:szCs w:val="24"/>
              </w:rPr>
              <w:t>reguli fiscale suficiente și neechivoce de aplicare a stimulentului fiscal reglementat pentru educație timpurie</w:t>
            </w:r>
            <w:r w:rsidRPr="00E71EF3">
              <w:rPr>
                <w:sz w:val="24"/>
                <w:szCs w:val="24"/>
              </w:rPr>
              <w:t xml:space="preserve">, măsura suspendării aplicării acestor </w:t>
            </w:r>
            <w:r w:rsidRPr="00E71EF3">
              <w:rPr>
                <w:sz w:val="24"/>
                <w:szCs w:val="24"/>
              </w:rPr>
              <w:lastRenderedPageBreak/>
              <w:t>dispoziții neclare și interpretabile urmează să asigure, pe perioada suspendării, contribuabililor plătitori de impozit pe profit interesați în finanțarea cheltuieli cu educația timpurie a copiilor salariaților, aplicarea unui regim fiscal deja cunoscut și aplicat p</w:t>
            </w:r>
            <w:r w:rsidR="00A02B9A" w:rsidRPr="00E71EF3">
              <w:rPr>
                <w:sz w:val="24"/>
                <w:szCs w:val="24"/>
              </w:rPr>
              <w:t>entru acest tip de cheltuieli.</w:t>
            </w:r>
          </w:p>
          <w:p w:rsidR="00C50D23" w:rsidRPr="00E71EF3" w:rsidRDefault="00C50D23" w:rsidP="00A02B9A">
            <w:pPr>
              <w:widowControl w:val="0"/>
              <w:suppressAutoHyphens w:val="0"/>
              <w:autoSpaceDE w:val="0"/>
              <w:spacing w:after="120"/>
              <w:ind w:left="144" w:right="187" w:firstLine="446"/>
              <w:contextualSpacing/>
              <w:jc w:val="both"/>
              <w:rPr>
                <w:sz w:val="24"/>
                <w:szCs w:val="24"/>
              </w:rPr>
            </w:pPr>
          </w:p>
        </w:tc>
      </w:tr>
      <w:tr w:rsidR="00E71EF3" w:rsidRPr="00E71EF3" w:rsidTr="00027A77">
        <w:trPr>
          <w:trHeight w:val="354"/>
        </w:trPr>
        <w:tc>
          <w:tcPr>
            <w:tcW w:w="2758" w:type="dxa"/>
            <w:gridSpan w:val="2"/>
            <w:tcBorders>
              <w:top w:val="single" w:sz="4" w:space="0" w:color="000000"/>
              <w:left w:val="single" w:sz="4" w:space="0" w:color="000000"/>
              <w:bottom w:val="single" w:sz="4" w:space="0" w:color="000000"/>
            </w:tcBorders>
            <w:shd w:val="clear" w:color="auto" w:fill="auto"/>
            <w:vAlign w:val="center"/>
          </w:tcPr>
          <w:p w:rsidR="00E93DA7" w:rsidRPr="00E71EF3" w:rsidRDefault="00E93DA7" w:rsidP="00AD79F0">
            <w:pPr>
              <w:ind w:left="38" w:right="74"/>
            </w:pPr>
            <w:r w:rsidRPr="00E71EF3">
              <w:rPr>
                <w:b/>
                <w:bCs/>
                <w:sz w:val="24"/>
                <w:szCs w:val="24"/>
                <w:lang w:eastAsia="ro-RO"/>
              </w:rPr>
              <w:lastRenderedPageBreak/>
              <w:t>2</w:t>
            </w:r>
            <w:r w:rsidRPr="00E71EF3">
              <w:rPr>
                <w:b/>
                <w:bCs/>
                <w:sz w:val="24"/>
                <w:szCs w:val="24"/>
                <w:vertAlign w:val="superscript"/>
                <w:lang w:eastAsia="ro-RO"/>
              </w:rPr>
              <w:t>1</w:t>
            </w:r>
            <w:r w:rsidRPr="00E71EF3">
              <w:rPr>
                <w:b/>
                <w:bCs/>
                <w:sz w:val="24"/>
                <w:szCs w:val="24"/>
                <w:lang w:eastAsia="ro-RO"/>
              </w:rPr>
              <w:t>. Impactul asupra sarcinilor administrative</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0246E" w:rsidRPr="00E71EF3" w:rsidRDefault="0060246E" w:rsidP="0060246E">
            <w:pPr>
              <w:ind w:right="141"/>
              <w:jc w:val="both"/>
              <w:rPr>
                <w:sz w:val="24"/>
                <w:szCs w:val="24"/>
              </w:rPr>
            </w:pPr>
          </w:p>
        </w:tc>
      </w:tr>
      <w:tr w:rsidR="00E71EF3" w:rsidRPr="00E71EF3" w:rsidTr="00027A77">
        <w:trPr>
          <w:trHeight w:val="354"/>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pPr>
            <w:r w:rsidRPr="00E71EF3">
              <w:rPr>
                <w:b/>
                <w:bCs/>
                <w:sz w:val="24"/>
                <w:szCs w:val="24"/>
                <w:lang w:eastAsia="ro-RO"/>
              </w:rPr>
              <w:t>2</w:t>
            </w:r>
            <w:r w:rsidRPr="00E71EF3">
              <w:rPr>
                <w:b/>
                <w:bCs/>
                <w:sz w:val="24"/>
                <w:szCs w:val="24"/>
                <w:vertAlign w:val="superscript"/>
                <w:lang w:eastAsia="ro-RO"/>
              </w:rPr>
              <w:t>2</w:t>
            </w:r>
            <w:r w:rsidRPr="00E71EF3">
              <w:rPr>
                <w:b/>
                <w:bCs/>
                <w:sz w:val="24"/>
                <w:szCs w:val="24"/>
                <w:lang w:eastAsia="ro-RO"/>
              </w:rPr>
              <w:t>. Impactul asupra întreprinderilor mici și mijlocii</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7F6D0C">
            <w:pPr>
              <w:widowControl w:val="0"/>
              <w:suppressAutoHyphens w:val="0"/>
              <w:autoSpaceDE w:val="0"/>
              <w:spacing w:after="120"/>
              <w:ind w:left="144" w:right="187" w:firstLine="446"/>
              <w:contextualSpacing/>
              <w:jc w:val="both"/>
              <w:rPr>
                <w:rFonts w:eastAsia="Calibri"/>
                <w:sz w:val="24"/>
                <w:szCs w:val="24"/>
                <w:lang w:eastAsia="en-US"/>
              </w:rPr>
            </w:pPr>
          </w:p>
          <w:p w:rsidR="0060246E" w:rsidRPr="00E71EF3" w:rsidRDefault="007F6D0C" w:rsidP="007F6D0C">
            <w:pPr>
              <w:widowControl w:val="0"/>
              <w:suppressAutoHyphens w:val="0"/>
              <w:autoSpaceDE w:val="0"/>
              <w:spacing w:after="120"/>
              <w:ind w:left="144" w:right="187" w:firstLine="446"/>
              <w:contextualSpacing/>
              <w:jc w:val="both"/>
              <w:rPr>
                <w:rFonts w:eastAsia="Calibri"/>
                <w:sz w:val="24"/>
                <w:szCs w:val="24"/>
                <w:lang w:eastAsia="en-US"/>
              </w:rPr>
            </w:pPr>
            <w:r w:rsidRPr="00E71EF3">
              <w:rPr>
                <w:rFonts w:eastAsia="Calibri"/>
                <w:sz w:val="24"/>
                <w:szCs w:val="24"/>
                <w:lang w:eastAsia="en-US"/>
              </w:rPr>
              <w:t xml:space="preserve">Din perspectiva reglementărilor </w:t>
            </w:r>
            <w:r w:rsidR="00273894" w:rsidRPr="00E71EF3">
              <w:rPr>
                <w:rFonts w:eastAsia="Calibri"/>
                <w:sz w:val="24"/>
                <w:szCs w:val="24"/>
                <w:lang w:eastAsia="en-US"/>
              </w:rPr>
              <w:t>prevăzute de prezentul proiect de ordonanță de urgență</w:t>
            </w:r>
            <w:r w:rsidRPr="00E71EF3">
              <w:rPr>
                <w:rFonts w:eastAsia="Calibri"/>
                <w:sz w:val="24"/>
                <w:szCs w:val="24"/>
                <w:lang w:eastAsia="en-US"/>
              </w:rPr>
              <w:t>, nu este necesară efectuarea testului IMM deoarece nu se referă la o creștere a sarcinilor fiscale și administrative ale IMM-urilor</w:t>
            </w:r>
            <w:r w:rsidR="00273894" w:rsidRPr="00E71EF3">
              <w:rPr>
                <w:rFonts w:eastAsia="Calibri"/>
                <w:sz w:val="24"/>
                <w:szCs w:val="24"/>
                <w:lang w:eastAsia="en-US"/>
              </w:rPr>
              <w:t>, respectiv nu se introduc sarcini/obligații fiscale noi.</w:t>
            </w:r>
          </w:p>
          <w:p w:rsidR="00C50D23" w:rsidRPr="00E71EF3" w:rsidRDefault="00C50D23" w:rsidP="007F6D0C">
            <w:pPr>
              <w:widowControl w:val="0"/>
              <w:suppressAutoHyphens w:val="0"/>
              <w:autoSpaceDE w:val="0"/>
              <w:spacing w:after="120"/>
              <w:ind w:left="144" w:right="187" w:firstLine="446"/>
              <w:contextualSpacing/>
              <w:jc w:val="both"/>
              <w:rPr>
                <w:rFonts w:eastAsia="Calibri"/>
                <w:sz w:val="24"/>
                <w:szCs w:val="24"/>
                <w:lang w:eastAsia="en-US"/>
              </w:rPr>
            </w:pPr>
          </w:p>
        </w:tc>
      </w:tr>
      <w:tr w:rsidR="00E71EF3" w:rsidRPr="00E71EF3" w:rsidTr="00027A77">
        <w:trPr>
          <w:trHeight w:val="429"/>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pPr>
            <w:r w:rsidRPr="00E71EF3">
              <w:rPr>
                <w:b/>
                <w:bCs/>
                <w:sz w:val="24"/>
                <w:szCs w:val="24"/>
                <w:lang w:eastAsia="ro-RO"/>
              </w:rPr>
              <w:t>3. Impactul social</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1A69ED" w:rsidP="00AF6425">
            <w:pPr>
              <w:suppressAutoHyphens w:val="0"/>
              <w:autoSpaceDE w:val="0"/>
              <w:autoSpaceDN w:val="0"/>
              <w:adjustRightInd w:val="0"/>
              <w:ind w:right="175"/>
              <w:jc w:val="both"/>
              <w:rPr>
                <w:sz w:val="24"/>
                <w:szCs w:val="24"/>
              </w:rPr>
            </w:pPr>
            <w:r w:rsidRPr="00E71EF3">
              <w:rPr>
                <w:sz w:val="24"/>
                <w:szCs w:val="24"/>
              </w:rPr>
              <w:t xml:space="preserve"> </w:t>
            </w:r>
          </w:p>
          <w:p w:rsidR="0060246E" w:rsidRPr="00E71EF3" w:rsidRDefault="001A69ED" w:rsidP="00AF6425">
            <w:pPr>
              <w:suppressAutoHyphens w:val="0"/>
              <w:autoSpaceDE w:val="0"/>
              <w:autoSpaceDN w:val="0"/>
              <w:adjustRightInd w:val="0"/>
              <w:ind w:right="175"/>
              <w:jc w:val="both"/>
              <w:rPr>
                <w:sz w:val="24"/>
                <w:szCs w:val="24"/>
              </w:rPr>
            </w:pPr>
            <w:r w:rsidRPr="00E71EF3">
              <w:rPr>
                <w:sz w:val="24"/>
                <w:szCs w:val="24"/>
              </w:rPr>
              <w:t>Nu este cazul</w:t>
            </w:r>
          </w:p>
          <w:p w:rsidR="00C50D23" w:rsidRPr="00E71EF3" w:rsidRDefault="00C50D23" w:rsidP="00AF6425">
            <w:pPr>
              <w:suppressAutoHyphens w:val="0"/>
              <w:autoSpaceDE w:val="0"/>
              <w:autoSpaceDN w:val="0"/>
              <w:adjustRightInd w:val="0"/>
              <w:ind w:right="175"/>
              <w:jc w:val="both"/>
              <w:rPr>
                <w:sz w:val="24"/>
                <w:szCs w:val="24"/>
              </w:rPr>
            </w:pPr>
          </w:p>
        </w:tc>
      </w:tr>
      <w:tr w:rsidR="00E71EF3" w:rsidRPr="00E71EF3" w:rsidTr="00027A77">
        <w:trPr>
          <w:trHeight w:val="238"/>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pPr>
            <w:r w:rsidRPr="00E71EF3">
              <w:rPr>
                <w:b/>
                <w:bCs/>
                <w:sz w:val="24"/>
                <w:szCs w:val="24"/>
                <w:lang w:eastAsia="ro-RO"/>
              </w:rPr>
              <w:t>4. Impactul asupra mediului</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71EF3" w:rsidRDefault="003E7AC5" w:rsidP="000852E7">
            <w:pPr>
              <w:pStyle w:val="TableText"/>
              <w:widowControl/>
              <w:snapToGrid w:val="0"/>
              <w:ind w:left="38" w:right="74"/>
              <w:jc w:val="both"/>
              <w:rPr>
                <w:lang w:val="ro-RO"/>
              </w:rPr>
            </w:pPr>
            <w:r w:rsidRPr="00E71EF3">
              <w:rPr>
                <w:lang w:val="ro-RO"/>
              </w:rPr>
              <w:t>Nu este cazul.</w:t>
            </w:r>
          </w:p>
        </w:tc>
      </w:tr>
      <w:tr w:rsidR="00E71EF3" w:rsidRPr="00E71EF3" w:rsidTr="00027A77">
        <w:trPr>
          <w:trHeight w:val="237"/>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pPr>
            <w:r w:rsidRPr="00E71EF3">
              <w:rPr>
                <w:b/>
                <w:bCs/>
                <w:sz w:val="24"/>
                <w:szCs w:val="24"/>
                <w:lang w:eastAsia="ro-RO"/>
              </w:rPr>
              <w:t>5. Alte informaţii</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027A77">
            <w:pPr>
              <w:ind w:left="38" w:right="74"/>
              <w:rPr>
                <w:sz w:val="24"/>
                <w:szCs w:val="24"/>
                <w:lang w:eastAsia="ro-RO"/>
              </w:rPr>
            </w:pPr>
          </w:p>
          <w:p w:rsidR="0060246E" w:rsidRPr="00E71EF3" w:rsidRDefault="000852E7" w:rsidP="00027A77">
            <w:pPr>
              <w:ind w:left="38" w:right="74"/>
              <w:rPr>
                <w:sz w:val="24"/>
                <w:szCs w:val="24"/>
                <w:lang w:eastAsia="ro-RO"/>
              </w:rPr>
            </w:pPr>
            <w:r w:rsidRPr="00E71EF3">
              <w:rPr>
                <w:sz w:val="24"/>
                <w:szCs w:val="24"/>
                <w:lang w:eastAsia="ro-RO"/>
              </w:rPr>
              <w:t>Nu au fost identificate</w:t>
            </w:r>
            <w:r w:rsidR="00B846C8" w:rsidRPr="00E71EF3">
              <w:rPr>
                <w:sz w:val="24"/>
                <w:szCs w:val="24"/>
                <w:lang w:eastAsia="ro-RO"/>
              </w:rPr>
              <w:t>.</w:t>
            </w:r>
          </w:p>
          <w:p w:rsidR="00C50D23" w:rsidRPr="00E71EF3" w:rsidRDefault="00C50D23" w:rsidP="00027A77">
            <w:pPr>
              <w:ind w:left="38" w:right="74"/>
              <w:rPr>
                <w:sz w:val="24"/>
                <w:szCs w:val="24"/>
                <w:lang w:eastAsia="ro-RO"/>
              </w:rPr>
            </w:pPr>
          </w:p>
        </w:tc>
      </w:tr>
      <w:tr w:rsidR="00E71EF3" w:rsidRPr="00E71EF3" w:rsidTr="00027A77">
        <w:trPr>
          <w:trHeight w:val="926"/>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0852E7">
            <w:pPr>
              <w:ind w:left="38" w:right="74"/>
              <w:jc w:val="center"/>
              <w:rPr>
                <w:b/>
                <w:bCs/>
                <w:sz w:val="24"/>
                <w:szCs w:val="24"/>
                <w:lang w:eastAsia="ro-RO"/>
              </w:rPr>
            </w:pPr>
          </w:p>
          <w:p w:rsidR="000852E7" w:rsidRPr="00E71EF3" w:rsidRDefault="000852E7" w:rsidP="000852E7">
            <w:pPr>
              <w:ind w:left="38" w:right="74"/>
              <w:jc w:val="center"/>
            </w:pPr>
            <w:r w:rsidRPr="00E71EF3">
              <w:rPr>
                <w:b/>
                <w:bCs/>
                <w:sz w:val="24"/>
                <w:szCs w:val="24"/>
                <w:lang w:eastAsia="ro-RO"/>
              </w:rPr>
              <w:t>Secţiunea a 4-a</w:t>
            </w:r>
          </w:p>
          <w:p w:rsidR="003E7AC5" w:rsidRPr="00E71EF3" w:rsidRDefault="000852E7" w:rsidP="00027A77">
            <w:pPr>
              <w:ind w:left="38" w:right="74"/>
              <w:jc w:val="center"/>
              <w:rPr>
                <w:b/>
                <w:bCs/>
                <w:sz w:val="24"/>
                <w:szCs w:val="24"/>
                <w:lang w:eastAsia="ro-RO"/>
              </w:rPr>
            </w:pPr>
            <w:r w:rsidRPr="00E71EF3">
              <w:rPr>
                <w:b/>
                <w:bCs/>
                <w:sz w:val="24"/>
                <w:szCs w:val="24"/>
                <w:lang w:eastAsia="ro-RO"/>
              </w:rPr>
              <w:t>Impactul financiar asupra bugetului general consolidat, atât pe termen scurt, pentru anul curent, cât şi pe termen lung (pe 5 ani)</w:t>
            </w:r>
          </w:p>
          <w:p w:rsidR="00C50D23" w:rsidRPr="00E71EF3" w:rsidRDefault="00C50D23" w:rsidP="00027A77">
            <w:pPr>
              <w:ind w:left="38" w:right="74"/>
              <w:jc w:val="center"/>
              <w:rPr>
                <w:b/>
                <w:bCs/>
                <w:sz w:val="24"/>
                <w:szCs w:val="24"/>
                <w:lang w:eastAsia="ro-RO"/>
              </w:rPr>
            </w:pPr>
          </w:p>
        </w:tc>
      </w:tr>
      <w:tr w:rsidR="00E71EF3" w:rsidRPr="00E71EF3" w:rsidTr="00027A77">
        <w:trPr>
          <w:trHeight w:val="80"/>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71EF3" w:rsidRDefault="00C12148" w:rsidP="000852E7">
            <w:pPr>
              <w:ind w:left="38" w:right="74"/>
              <w:jc w:val="right"/>
            </w:pPr>
            <w:r w:rsidRPr="00E71EF3">
              <w:rPr>
                <w:sz w:val="24"/>
                <w:szCs w:val="24"/>
                <w:lang w:eastAsia="ro-RO"/>
              </w:rPr>
              <w:t>- mld</w:t>
            </w:r>
            <w:r w:rsidR="000852E7" w:rsidRPr="00E71EF3">
              <w:rPr>
                <w:sz w:val="24"/>
                <w:szCs w:val="24"/>
                <w:lang w:eastAsia="ro-RO"/>
              </w:rPr>
              <w:t>. lei -</w:t>
            </w:r>
          </w:p>
        </w:tc>
      </w:tr>
      <w:tr w:rsidR="00E71EF3" w:rsidRPr="00E71EF3" w:rsidTr="00027A77">
        <w:trPr>
          <w:cantSplit/>
          <w:trHeight w:val="276"/>
        </w:trPr>
        <w:tc>
          <w:tcPr>
            <w:tcW w:w="2758" w:type="dxa"/>
            <w:gridSpan w:val="2"/>
            <w:vMerge w:val="restart"/>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jc w:val="center"/>
            </w:pPr>
            <w:r w:rsidRPr="00E71EF3">
              <w:rPr>
                <w:b/>
                <w:bCs/>
                <w:sz w:val="24"/>
                <w:szCs w:val="24"/>
                <w:lang w:eastAsia="ro-RO"/>
              </w:rPr>
              <w:t>Indicatori</w:t>
            </w:r>
          </w:p>
        </w:tc>
        <w:tc>
          <w:tcPr>
            <w:tcW w:w="1044" w:type="dxa"/>
            <w:vMerge w:val="restart"/>
            <w:tcBorders>
              <w:top w:val="single" w:sz="4" w:space="0" w:color="000000"/>
              <w:left w:val="single" w:sz="4" w:space="0" w:color="000000"/>
              <w:bottom w:val="single" w:sz="4" w:space="0" w:color="000000"/>
            </w:tcBorders>
            <w:shd w:val="clear" w:color="auto" w:fill="auto"/>
            <w:vAlign w:val="center"/>
          </w:tcPr>
          <w:p w:rsidR="000852E7" w:rsidRPr="00E71EF3" w:rsidRDefault="00A54B8C" w:rsidP="000852E7">
            <w:pPr>
              <w:ind w:left="38" w:right="74"/>
              <w:jc w:val="center"/>
              <w:rPr>
                <w:b/>
                <w:bCs/>
                <w:sz w:val="24"/>
                <w:szCs w:val="24"/>
                <w:lang w:eastAsia="ro-RO"/>
              </w:rPr>
            </w:pPr>
            <w:r w:rsidRPr="00E71EF3">
              <w:rPr>
                <w:b/>
                <w:bCs/>
                <w:sz w:val="24"/>
                <w:szCs w:val="24"/>
                <w:lang w:eastAsia="ro-RO"/>
              </w:rPr>
              <w:t>Anul curent</w:t>
            </w:r>
          </w:p>
          <w:p w:rsidR="00A54B8C" w:rsidRPr="00E71EF3" w:rsidRDefault="00A54B8C" w:rsidP="000852E7">
            <w:pPr>
              <w:ind w:left="38" w:right="74"/>
              <w:jc w:val="center"/>
            </w:pPr>
            <w:r w:rsidRPr="00E71EF3">
              <w:rPr>
                <w:b/>
                <w:bCs/>
                <w:sz w:val="24"/>
                <w:szCs w:val="24"/>
                <w:lang w:eastAsia="ro-RO"/>
              </w:rPr>
              <w:t>2021</w:t>
            </w:r>
          </w:p>
        </w:tc>
        <w:tc>
          <w:tcPr>
            <w:tcW w:w="4478" w:type="dxa"/>
            <w:gridSpan w:val="6"/>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jc w:val="center"/>
              <w:rPr>
                <w:b/>
                <w:bCs/>
                <w:sz w:val="24"/>
                <w:szCs w:val="24"/>
                <w:lang w:eastAsia="ro-RO"/>
              </w:rPr>
            </w:pPr>
            <w:r w:rsidRPr="00E71EF3">
              <w:rPr>
                <w:b/>
                <w:bCs/>
                <w:sz w:val="24"/>
                <w:szCs w:val="24"/>
                <w:lang w:eastAsia="ro-RO"/>
              </w:rPr>
              <w:t>Următorii 4 ani</w:t>
            </w:r>
          </w:p>
          <w:p w:rsidR="003E7AC5" w:rsidRPr="00E71EF3" w:rsidRDefault="003E7AC5" w:rsidP="000852E7">
            <w:pPr>
              <w:ind w:left="38" w:right="74"/>
              <w:jc w:val="center"/>
            </w:pP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71EF3" w:rsidRDefault="000852E7" w:rsidP="000852E7">
            <w:pPr>
              <w:ind w:left="38" w:right="74"/>
              <w:jc w:val="center"/>
            </w:pPr>
            <w:r w:rsidRPr="00E71EF3">
              <w:rPr>
                <w:b/>
                <w:bCs/>
                <w:sz w:val="24"/>
                <w:szCs w:val="24"/>
                <w:lang w:eastAsia="ro-RO"/>
              </w:rPr>
              <w:t>Media pe 5 ani</w:t>
            </w:r>
          </w:p>
        </w:tc>
      </w:tr>
      <w:tr w:rsidR="00E71EF3" w:rsidRPr="00E71EF3" w:rsidTr="00027A77">
        <w:trPr>
          <w:cantSplit/>
          <w:trHeight w:val="275"/>
        </w:trPr>
        <w:tc>
          <w:tcPr>
            <w:tcW w:w="2758" w:type="dxa"/>
            <w:gridSpan w:val="2"/>
            <w:vMerge/>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b/>
                <w:bCs/>
                <w:sz w:val="24"/>
                <w:szCs w:val="24"/>
                <w:lang w:eastAsia="ro-RO"/>
              </w:rPr>
            </w:pPr>
          </w:p>
        </w:tc>
        <w:tc>
          <w:tcPr>
            <w:tcW w:w="1044" w:type="dxa"/>
            <w:vMerge/>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b/>
                <w:bCs/>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AF6425" w:rsidP="000852E7">
            <w:pPr>
              <w:ind w:left="38" w:right="74"/>
              <w:jc w:val="center"/>
            </w:pPr>
            <w:r w:rsidRPr="00E71EF3">
              <w:rPr>
                <w:b/>
                <w:bCs/>
                <w:sz w:val="24"/>
                <w:szCs w:val="24"/>
                <w:lang w:eastAsia="ro-RO"/>
              </w:rPr>
              <w:t>2022</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AF6425" w:rsidP="000852E7">
            <w:pPr>
              <w:ind w:left="38" w:right="74"/>
              <w:jc w:val="center"/>
            </w:pPr>
            <w:r w:rsidRPr="00E71EF3">
              <w:rPr>
                <w:b/>
                <w:bCs/>
                <w:sz w:val="24"/>
                <w:szCs w:val="24"/>
                <w:lang w:eastAsia="ro-RO"/>
              </w:rPr>
              <w:t>2023</w:t>
            </w:r>
          </w:p>
        </w:tc>
        <w:tc>
          <w:tcPr>
            <w:tcW w:w="1134" w:type="dxa"/>
            <w:tcBorders>
              <w:top w:val="single" w:sz="4" w:space="0" w:color="000000"/>
              <w:left w:val="single" w:sz="4" w:space="0" w:color="000000"/>
              <w:bottom w:val="single" w:sz="4" w:space="0" w:color="000000"/>
            </w:tcBorders>
            <w:shd w:val="clear" w:color="auto" w:fill="auto"/>
            <w:vAlign w:val="center"/>
          </w:tcPr>
          <w:p w:rsidR="000852E7" w:rsidRPr="00E71EF3" w:rsidRDefault="00AF6425" w:rsidP="000852E7">
            <w:pPr>
              <w:ind w:left="38" w:right="74"/>
              <w:jc w:val="center"/>
            </w:pPr>
            <w:r w:rsidRPr="00E71EF3">
              <w:rPr>
                <w:b/>
                <w:bCs/>
                <w:sz w:val="24"/>
                <w:szCs w:val="24"/>
                <w:lang w:eastAsia="ro-RO"/>
              </w:rPr>
              <w:t>2024</w:t>
            </w:r>
          </w:p>
        </w:tc>
        <w:tc>
          <w:tcPr>
            <w:tcW w:w="792" w:type="dxa"/>
            <w:tcBorders>
              <w:top w:val="single" w:sz="4" w:space="0" w:color="000000"/>
              <w:left w:val="single" w:sz="4" w:space="0" w:color="000000"/>
              <w:bottom w:val="single" w:sz="4" w:space="0" w:color="000000"/>
            </w:tcBorders>
            <w:shd w:val="clear" w:color="auto" w:fill="auto"/>
            <w:vAlign w:val="center"/>
          </w:tcPr>
          <w:p w:rsidR="000852E7" w:rsidRPr="00E71EF3" w:rsidRDefault="00AF6425" w:rsidP="000852E7">
            <w:pPr>
              <w:ind w:left="38" w:right="74"/>
              <w:jc w:val="center"/>
            </w:pPr>
            <w:r w:rsidRPr="00E71EF3">
              <w:rPr>
                <w:b/>
                <w:bCs/>
                <w:sz w:val="24"/>
                <w:szCs w:val="24"/>
                <w:lang w:eastAsia="ro-RO"/>
              </w:rPr>
              <w:t>2025</w:t>
            </w: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71EF3" w:rsidRDefault="000852E7" w:rsidP="000852E7">
            <w:pPr>
              <w:snapToGrid w:val="0"/>
              <w:ind w:left="38" w:right="74"/>
              <w:jc w:val="center"/>
              <w:rPr>
                <w:b/>
                <w:bCs/>
                <w:sz w:val="24"/>
                <w:szCs w:val="24"/>
                <w:lang w:eastAsia="ro-RO"/>
              </w:rPr>
            </w:pPr>
          </w:p>
        </w:tc>
      </w:tr>
      <w:tr w:rsidR="00E71EF3" w:rsidRPr="00E71EF3" w:rsidTr="00027A77">
        <w:trPr>
          <w:trHeight w:val="494"/>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jc w:val="center"/>
            </w:pPr>
            <w:r w:rsidRPr="00E71EF3">
              <w:rPr>
                <w:sz w:val="24"/>
                <w:szCs w:val="24"/>
                <w:lang w:eastAsia="ro-RO"/>
              </w:rPr>
              <w:t>1</w:t>
            </w:r>
          </w:p>
        </w:tc>
        <w:tc>
          <w:tcPr>
            <w:tcW w:w="1044"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jc w:val="center"/>
            </w:pPr>
            <w:r w:rsidRPr="00E71EF3">
              <w:rPr>
                <w:sz w:val="24"/>
                <w:szCs w:val="24"/>
                <w:lang w:eastAsia="ro-RO"/>
              </w:rPr>
              <w:t>2</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jc w:val="center"/>
            </w:pPr>
            <w:r w:rsidRPr="00E71EF3">
              <w:rPr>
                <w:sz w:val="24"/>
                <w:szCs w:val="24"/>
                <w:lang w:eastAsia="ro-RO"/>
              </w:rPr>
              <w:t>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jc w:val="center"/>
            </w:pPr>
            <w:r w:rsidRPr="00E71EF3">
              <w:rPr>
                <w:sz w:val="24"/>
                <w:szCs w:val="24"/>
                <w:lang w:eastAsia="ro-RO"/>
              </w:rPr>
              <w:t>4</w:t>
            </w:r>
          </w:p>
        </w:tc>
        <w:tc>
          <w:tcPr>
            <w:tcW w:w="1134"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jc w:val="center"/>
            </w:pPr>
            <w:r w:rsidRPr="00E71EF3">
              <w:rPr>
                <w:sz w:val="24"/>
                <w:szCs w:val="24"/>
                <w:lang w:eastAsia="ro-RO"/>
              </w:rPr>
              <w:t>5</w:t>
            </w:r>
          </w:p>
        </w:tc>
        <w:tc>
          <w:tcPr>
            <w:tcW w:w="792"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jc w:val="center"/>
            </w:pPr>
            <w:r w:rsidRPr="00E71EF3">
              <w:rPr>
                <w:sz w:val="24"/>
                <w:szCs w:val="24"/>
                <w:lang w:eastAsia="ro-RO"/>
              </w:rPr>
              <w:t>6</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71EF3" w:rsidRDefault="000852E7" w:rsidP="000852E7">
            <w:pPr>
              <w:ind w:left="38" w:right="74"/>
              <w:jc w:val="center"/>
            </w:pPr>
            <w:r w:rsidRPr="00E71EF3">
              <w:rPr>
                <w:sz w:val="24"/>
                <w:szCs w:val="24"/>
                <w:lang w:eastAsia="ro-RO"/>
              </w:rPr>
              <w:t>7</w:t>
            </w:r>
          </w:p>
        </w:tc>
      </w:tr>
      <w:tr w:rsidR="00E71EF3" w:rsidRPr="00E71EF3" w:rsidTr="00027A77">
        <w:trPr>
          <w:trHeight w:val="882"/>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jc w:val="both"/>
            </w:pPr>
            <w:r w:rsidRPr="00E71EF3">
              <w:rPr>
                <w:b/>
                <w:bCs/>
                <w:sz w:val="24"/>
                <w:szCs w:val="24"/>
                <w:lang w:eastAsia="ro-RO"/>
              </w:rPr>
              <w:t>1) Modificări ale veniturilor bugetare, plus/minus, din care:</w:t>
            </w:r>
          </w:p>
        </w:tc>
        <w:tc>
          <w:tcPr>
            <w:tcW w:w="1044"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b/>
                <w:bCs/>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pStyle w:val="DefaultText"/>
              <w:snapToGrid w:val="0"/>
              <w:ind w:left="38" w:right="74"/>
              <w:jc w:val="center"/>
              <w:rPr>
                <w:b/>
                <w:bCs/>
                <w:lang w:val="ro-RO"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pStyle w:val="DefaultText"/>
              <w:snapToGrid w:val="0"/>
              <w:ind w:left="38" w:right="74"/>
              <w:jc w:val="center"/>
              <w:rPr>
                <w:b/>
                <w:bCs/>
                <w:lang w:val="ro-RO"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pStyle w:val="DefaultText"/>
              <w:snapToGrid w:val="0"/>
              <w:ind w:left="38" w:right="74"/>
              <w:jc w:val="center"/>
              <w:rPr>
                <w:b/>
                <w:bCs/>
                <w:lang w:val="ro-RO"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pStyle w:val="DefaultText"/>
              <w:snapToGrid w:val="0"/>
              <w:ind w:left="38" w:right="74"/>
              <w:jc w:val="center"/>
              <w:rPr>
                <w:b/>
                <w:bCs/>
                <w:lang w:val="ro-RO"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71EF3" w:rsidRDefault="000852E7" w:rsidP="000852E7">
            <w:pPr>
              <w:snapToGrid w:val="0"/>
              <w:ind w:left="38" w:right="74"/>
              <w:jc w:val="center"/>
              <w:rPr>
                <w:b/>
                <w:bCs/>
                <w:sz w:val="24"/>
                <w:szCs w:val="24"/>
                <w:lang w:eastAsia="ro-RO"/>
              </w:rPr>
            </w:pPr>
          </w:p>
        </w:tc>
      </w:tr>
      <w:tr w:rsidR="00E71EF3" w:rsidRPr="00E71EF3" w:rsidTr="00027A77">
        <w:trPr>
          <w:trHeight w:val="386"/>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pPr>
            <w:r w:rsidRPr="00E71EF3">
              <w:rPr>
                <w:sz w:val="24"/>
                <w:szCs w:val="24"/>
                <w:lang w:eastAsia="ro-RO"/>
              </w:rPr>
              <w:t>a) buget de stat, din acestea:</w:t>
            </w:r>
          </w:p>
        </w:tc>
        <w:tc>
          <w:tcPr>
            <w:tcW w:w="1044"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7012A9">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tcPr>
          <w:p w:rsidR="000852E7" w:rsidRPr="00E71EF3" w:rsidRDefault="000852E7" w:rsidP="000852E7">
            <w:pPr>
              <w:pStyle w:val="DefaultText"/>
              <w:snapToGrid w:val="0"/>
              <w:ind w:left="38" w:right="74"/>
              <w:jc w:val="center"/>
              <w:rPr>
                <w:b/>
                <w:lang w:val="ro-RO" w:eastAsia="ro-RO"/>
              </w:rPr>
            </w:pPr>
          </w:p>
        </w:tc>
        <w:tc>
          <w:tcPr>
            <w:tcW w:w="1134" w:type="dxa"/>
            <w:gridSpan w:val="2"/>
            <w:tcBorders>
              <w:top w:val="single" w:sz="4" w:space="0" w:color="000000"/>
              <w:left w:val="single" w:sz="4" w:space="0" w:color="000000"/>
              <w:bottom w:val="single" w:sz="4" w:space="0" w:color="000000"/>
            </w:tcBorders>
            <w:shd w:val="clear" w:color="auto" w:fill="auto"/>
          </w:tcPr>
          <w:p w:rsidR="000852E7" w:rsidRPr="00E71EF3" w:rsidRDefault="000852E7" w:rsidP="000852E7">
            <w:pPr>
              <w:pStyle w:val="DefaultText"/>
              <w:snapToGrid w:val="0"/>
              <w:ind w:left="38" w:right="74"/>
              <w:jc w:val="center"/>
              <w:rPr>
                <w:b/>
                <w:lang w:val="ro-RO" w:eastAsia="ro-RO"/>
              </w:rPr>
            </w:pPr>
          </w:p>
        </w:tc>
        <w:tc>
          <w:tcPr>
            <w:tcW w:w="1134" w:type="dxa"/>
            <w:tcBorders>
              <w:top w:val="single" w:sz="4" w:space="0" w:color="000000"/>
              <w:left w:val="single" w:sz="4" w:space="0" w:color="000000"/>
              <w:bottom w:val="single" w:sz="4" w:space="0" w:color="000000"/>
            </w:tcBorders>
            <w:shd w:val="clear" w:color="auto" w:fill="auto"/>
          </w:tcPr>
          <w:p w:rsidR="000852E7" w:rsidRPr="00E71EF3" w:rsidRDefault="000852E7" w:rsidP="000852E7">
            <w:pPr>
              <w:pStyle w:val="DefaultText"/>
              <w:snapToGrid w:val="0"/>
              <w:ind w:left="38" w:right="74"/>
              <w:jc w:val="center"/>
              <w:rPr>
                <w:b/>
                <w:lang w:val="ro-RO" w:eastAsia="ro-RO"/>
              </w:rPr>
            </w:pPr>
          </w:p>
        </w:tc>
        <w:tc>
          <w:tcPr>
            <w:tcW w:w="792" w:type="dxa"/>
            <w:tcBorders>
              <w:top w:val="single" w:sz="4" w:space="0" w:color="000000"/>
              <w:left w:val="single" w:sz="4" w:space="0" w:color="000000"/>
              <w:bottom w:val="single" w:sz="4" w:space="0" w:color="000000"/>
            </w:tcBorders>
            <w:shd w:val="clear" w:color="auto" w:fill="auto"/>
          </w:tcPr>
          <w:p w:rsidR="000852E7" w:rsidRPr="00E71EF3" w:rsidRDefault="000852E7" w:rsidP="000852E7">
            <w:pPr>
              <w:pStyle w:val="DefaultText"/>
              <w:snapToGrid w:val="0"/>
              <w:ind w:left="38" w:right="74"/>
              <w:jc w:val="center"/>
              <w:rPr>
                <w:b/>
                <w:lang w:val="ro-RO"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852E7" w:rsidRPr="00E71EF3" w:rsidRDefault="000852E7" w:rsidP="000852E7">
            <w:pPr>
              <w:pStyle w:val="DefaultText"/>
              <w:snapToGrid w:val="0"/>
              <w:ind w:left="38" w:right="74"/>
              <w:jc w:val="center"/>
              <w:rPr>
                <w:b/>
                <w:lang w:val="ro-RO" w:eastAsia="ro-RO"/>
              </w:rPr>
            </w:pPr>
          </w:p>
        </w:tc>
      </w:tr>
      <w:tr w:rsidR="00E71EF3" w:rsidRPr="00E71EF3" w:rsidTr="00027A77">
        <w:trPr>
          <w:trHeight w:val="300"/>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pPr>
            <w:r w:rsidRPr="00E71EF3">
              <w:rPr>
                <w:sz w:val="24"/>
                <w:szCs w:val="24"/>
                <w:lang w:eastAsia="ro-RO"/>
              </w:rPr>
              <w:t>(i) impozit pe profit</w:t>
            </w:r>
            <w:r w:rsidR="00A54B8C" w:rsidRPr="00E71EF3">
              <w:rPr>
                <w:sz w:val="24"/>
                <w:szCs w:val="24"/>
                <w:lang w:eastAsia="ro-RO"/>
              </w:rPr>
              <w:t>*</w:t>
            </w:r>
          </w:p>
        </w:tc>
        <w:tc>
          <w:tcPr>
            <w:tcW w:w="1044"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r>
      <w:tr w:rsidR="00E71EF3" w:rsidRPr="00E71EF3" w:rsidTr="00027A77">
        <w:trPr>
          <w:trHeight w:val="300"/>
        </w:trPr>
        <w:tc>
          <w:tcPr>
            <w:tcW w:w="2758" w:type="dxa"/>
            <w:gridSpan w:val="2"/>
            <w:tcBorders>
              <w:top w:val="single" w:sz="4" w:space="0" w:color="000000"/>
              <w:left w:val="single" w:sz="4" w:space="0" w:color="000000"/>
              <w:bottom w:val="single" w:sz="4" w:space="0" w:color="000000"/>
            </w:tcBorders>
            <w:shd w:val="clear" w:color="auto" w:fill="auto"/>
            <w:vAlign w:val="center"/>
          </w:tcPr>
          <w:p w:rsidR="00FA29A1" w:rsidRPr="00E71EF3" w:rsidRDefault="00FA29A1" w:rsidP="000852E7">
            <w:pPr>
              <w:ind w:left="38" w:right="74"/>
              <w:rPr>
                <w:sz w:val="24"/>
                <w:szCs w:val="24"/>
                <w:lang w:eastAsia="ro-RO"/>
              </w:rPr>
            </w:pPr>
            <w:r w:rsidRPr="00E71EF3">
              <w:rPr>
                <w:sz w:val="24"/>
                <w:szCs w:val="24"/>
                <w:lang w:eastAsia="ro-RO"/>
              </w:rPr>
              <w:t>(ii) impozit specific unor activități</w:t>
            </w:r>
          </w:p>
        </w:tc>
        <w:tc>
          <w:tcPr>
            <w:tcW w:w="1044" w:type="dxa"/>
            <w:tcBorders>
              <w:top w:val="single" w:sz="4" w:space="0" w:color="000000"/>
              <w:left w:val="single" w:sz="4" w:space="0" w:color="000000"/>
              <w:bottom w:val="single" w:sz="4" w:space="0" w:color="000000"/>
            </w:tcBorders>
            <w:shd w:val="clear" w:color="auto" w:fill="auto"/>
            <w:vAlign w:val="center"/>
          </w:tcPr>
          <w:p w:rsidR="00FA29A1" w:rsidRPr="00E71EF3" w:rsidRDefault="00A54B8C" w:rsidP="000852E7">
            <w:pPr>
              <w:snapToGrid w:val="0"/>
              <w:ind w:left="38" w:right="74"/>
              <w:jc w:val="center"/>
              <w:rPr>
                <w:sz w:val="24"/>
                <w:szCs w:val="24"/>
                <w:lang w:eastAsia="ro-RO"/>
              </w:rPr>
            </w:pPr>
            <w:r w:rsidRPr="00E71EF3">
              <w:rPr>
                <w:sz w:val="24"/>
                <w:szCs w:val="24"/>
              </w:rPr>
              <w:t xml:space="preserve">- </w:t>
            </w:r>
            <w:r w:rsidR="00C96BD0" w:rsidRPr="00E71EF3">
              <w:rPr>
                <w:sz w:val="24"/>
                <w:szCs w:val="24"/>
              </w:rPr>
              <w:t>0,024</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FA29A1" w:rsidRPr="00E71EF3" w:rsidRDefault="00FA29A1" w:rsidP="000852E7">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FA29A1" w:rsidRPr="00E71EF3" w:rsidRDefault="00FA29A1" w:rsidP="000852E7">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FA29A1" w:rsidRPr="00E71EF3" w:rsidRDefault="00FA29A1" w:rsidP="000852E7">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FA29A1" w:rsidRPr="00E71EF3" w:rsidRDefault="00FA29A1" w:rsidP="000852E7">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9A1" w:rsidRPr="00E71EF3" w:rsidRDefault="00FA29A1" w:rsidP="000852E7">
            <w:pPr>
              <w:snapToGrid w:val="0"/>
              <w:ind w:left="38" w:right="74"/>
              <w:jc w:val="center"/>
              <w:rPr>
                <w:sz w:val="24"/>
                <w:szCs w:val="24"/>
                <w:lang w:eastAsia="ro-RO"/>
              </w:rPr>
            </w:pPr>
          </w:p>
        </w:tc>
      </w:tr>
      <w:tr w:rsidR="00E71EF3" w:rsidRPr="00E71EF3" w:rsidTr="00027A77">
        <w:trPr>
          <w:trHeight w:val="300"/>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7C643D">
            <w:pPr>
              <w:ind w:left="38" w:right="74"/>
            </w:pPr>
            <w:r w:rsidRPr="00E71EF3">
              <w:rPr>
                <w:sz w:val="24"/>
                <w:szCs w:val="24"/>
                <w:lang w:eastAsia="ro-RO"/>
              </w:rPr>
              <w:t>(ii</w:t>
            </w:r>
            <w:r w:rsidR="00FA29A1" w:rsidRPr="00E71EF3">
              <w:rPr>
                <w:sz w:val="24"/>
                <w:szCs w:val="24"/>
                <w:lang w:eastAsia="ro-RO"/>
              </w:rPr>
              <w:t>i</w:t>
            </w:r>
            <w:r w:rsidRPr="00E71EF3">
              <w:rPr>
                <w:sz w:val="24"/>
                <w:szCs w:val="24"/>
                <w:lang w:eastAsia="ro-RO"/>
              </w:rPr>
              <w:t>) impozit pe venit</w:t>
            </w:r>
            <w:r w:rsidR="00C12148" w:rsidRPr="00E71EF3">
              <w:rPr>
                <w:sz w:val="24"/>
                <w:szCs w:val="24"/>
                <w:lang w:eastAsia="ro-RO"/>
              </w:rPr>
              <w:t xml:space="preserve">, </w:t>
            </w:r>
          </w:p>
        </w:tc>
        <w:tc>
          <w:tcPr>
            <w:tcW w:w="1044"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r>
      <w:tr w:rsidR="00E71EF3" w:rsidRPr="00E71EF3" w:rsidTr="00027A77">
        <w:trPr>
          <w:trHeight w:val="263"/>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b) bugete locale: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r>
      <w:tr w:rsidR="00E71EF3" w:rsidRPr="00E71EF3" w:rsidTr="00027A77">
        <w:trPr>
          <w:trHeight w:val="213"/>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(i) impozit pe profit</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627"/>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c) bugetul asigurărilor sociale de stat:</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r>
      <w:tr w:rsidR="00E71EF3" w:rsidRPr="00E71EF3" w:rsidTr="00027A77">
        <w:trPr>
          <w:trHeight w:val="455"/>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(i) contribuţii de asigurări</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803"/>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2) Modificări ale cheltuielilor bugetare, plus/minus, din care: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bCs/>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bCs/>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bCs/>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bCs/>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bCs/>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b/>
                <w:bCs/>
                <w:sz w:val="24"/>
                <w:szCs w:val="24"/>
                <w:lang w:eastAsia="ro-RO"/>
              </w:rPr>
            </w:pPr>
          </w:p>
        </w:tc>
      </w:tr>
      <w:tr w:rsidR="00E71EF3" w:rsidRPr="00E71EF3" w:rsidTr="00027A77">
        <w:trPr>
          <w:trHeight w:val="442"/>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lastRenderedPageBreak/>
              <w:t>a) buget de stat, din acestea:</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358"/>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(i) cheltuieli de personal</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311"/>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(ii) bunuri şi servicii</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299"/>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b) bugete locale: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322"/>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(i) cheltuieli de personal</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364"/>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(ii) bunuri şi servicii</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498"/>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c) bugetul asigurărilor sociale de stat:</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326"/>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(i) cheltuieli de personal</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351"/>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(ii) bunuri şi servicii</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649"/>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3) Impact financiar, plus/minus, din care: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tcPr>
          <w:p w:rsidR="00D43A7D" w:rsidRPr="00E71EF3" w:rsidRDefault="00D43A7D" w:rsidP="00D43A7D">
            <w:pPr>
              <w:pStyle w:val="DefaultText"/>
              <w:snapToGrid w:val="0"/>
              <w:ind w:left="38" w:right="74"/>
              <w:jc w:val="center"/>
              <w:rPr>
                <w:b/>
                <w:lang w:val="ro-RO" w:eastAsia="ro-RO"/>
              </w:rPr>
            </w:pPr>
          </w:p>
        </w:tc>
        <w:tc>
          <w:tcPr>
            <w:tcW w:w="1134" w:type="dxa"/>
            <w:gridSpan w:val="2"/>
            <w:tcBorders>
              <w:top w:val="single" w:sz="4" w:space="0" w:color="000000"/>
              <w:left w:val="single" w:sz="4" w:space="0" w:color="000000"/>
              <w:bottom w:val="single" w:sz="4" w:space="0" w:color="000000"/>
            </w:tcBorders>
            <w:shd w:val="clear" w:color="auto" w:fill="auto"/>
          </w:tcPr>
          <w:p w:rsidR="00D43A7D" w:rsidRPr="00E71EF3" w:rsidRDefault="00D43A7D" w:rsidP="00D43A7D">
            <w:pPr>
              <w:pStyle w:val="DefaultText"/>
              <w:snapToGrid w:val="0"/>
              <w:ind w:left="38" w:right="74"/>
              <w:jc w:val="center"/>
              <w:rPr>
                <w:b/>
                <w:lang w:val="ro-RO" w:eastAsia="ro-RO"/>
              </w:rPr>
            </w:pPr>
          </w:p>
        </w:tc>
        <w:tc>
          <w:tcPr>
            <w:tcW w:w="1134" w:type="dxa"/>
            <w:tcBorders>
              <w:top w:val="single" w:sz="4" w:space="0" w:color="000000"/>
              <w:left w:val="single" w:sz="4" w:space="0" w:color="000000"/>
              <w:bottom w:val="single" w:sz="4" w:space="0" w:color="000000"/>
            </w:tcBorders>
            <w:shd w:val="clear" w:color="auto" w:fill="auto"/>
          </w:tcPr>
          <w:p w:rsidR="00D43A7D" w:rsidRPr="00E71EF3" w:rsidRDefault="00D43A7D" w:rsidP="00D43A7D">
            <w:pPr>
              <w:pStyle w:val="DefaultText"/>
              <w:snapToGrid w:val="0"/>
              <w:ind w:left="38" w:right="74"/>
              <w:jc w:val="center"/>
              <w:rPr>
                <w:b/>
                <w:lang w:val="ro-RO" w:eastAsia="ro-RO"/>
              </w:rPr>
            </w:pPr>
          </w:p>
        </w:tc>
        <w:tc>
          <w:tcPr>
            <w:tcW w:w="792" w:type="dxa"/>
            <w:tcBorders>
              <w:top w:val="single" w:sz="4" w:space="0" w:color="000000"/>
              <w:left w:val="single" w:sz="4" w:space="0" w:color="000000"/>
              <w:bottom w:val="single" w:sz="4" w:space="0" w:color="000000"/>
            </w:tcBorders>
            <w:shd w:val="clear" w:color="auto" w:fill="auto"/>
          </w:tcPr>
          <w:p w:rsidR="00D43A7D" w:rsidRPr="00E71EF3" w:rsidRDefault="00D43A7D" w:rsidP="00D43A7D">
            <w:pPr>
              <w:pStyle w:val="DefaultText"/>
              <w:snapToGrid w:val="0"/>
              <w:ind w:left="38" w:right="74"/>
              <w:jc w:val="center"/>
              <w:rPr>
                <w:b/>
                <w:lang w:val="ro-RO"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r>
      <w:tr w:rsidR="00E71EF3" w:rsidRPr="00E71EF3" w:rsidTr="00027A77">
        <w:trPr>
          <w:trHeight w:val="300"/>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numPr>
                <w:ilvl w:val="0"/>
                <w:numId w:val="2"/>
              </w:numPr>
              <w:ind w:left="38" w:right="74"/>
              <w:jc w:val="both"/>
            </w:pPr>
            <w:r w:rsidRPr="00E71EF3">
              <w:rPr>
                <w:sz w:val="24"/>
                <w:szCs w:val="24"/>
                <w:lang w:eastAsia="ro-RO"/>
              </w:rPr>
              <w:t>a) buget de stat</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tcPr>
          <w:p w:rsidR="00D43A7D" w:rsidRPr="00E71EF3" w:rsidRDefault="00D43A7D" w:rsidP="00D43A7D">
            <w:pPr>
              <w:pStyle w:val="DefaultText"/>
              <w:snapToGrid w:val="0"/>
              <w:ind w:left="38" w:right="74"/>
              <w:jc w:val="center"/>
              <w:rPr>
                <w:lang w:val="ro-RO" w:eastAsia="ro-RO"/>
              </w:rPr>
            </w:pPr>
          </w:p>
        </w:tc>
        <w:tc>
          <w:tcPr>
            <w:tcW w:w="1134" w:type="dxa"/>
            <w:gridSpan w:val="2"/>
            <w:tcBorders>
              <w:top w:val="single" w:sz="4" w:space="0" w:color="000000"/>
              <w:left w:val="single" w:sz="4" w:space="0" w:color="000000"/>
              <w:bottom w:val="single" w:sz="4" w:space="0" w:color="000000"/>
            </w:tcBorders>
            <w:shd w:val="clear" w:color="auto" w:fill="auto"/>
          </w:tcPr>
          <w:p w:rsidR="00D43A7D" w:rsidRPr="00E71EF3" w:rsidRDefault="00D43A7D" w:rsidP="00D43A7D">
            <w:pPr>
              <w:pStyle w:val="DefaultText"/>
              <w:snapToGrid w:val="0"/>
              <w:ind w:left="38" w:right="74"/>
              <w:jc w:val="center"/>
              <w:rPr>
                <w:lang w:val="ro-RO" w:eastAsia="ro-RO"/>
              </w:rPr>
            </w:pPr>
          </w:p>
        </w:tc>
        <w:tc>
          <w:tcPr>
            <w:tcW w:w="1134" w:type="dxa"/>
            <w:tcBorders>
              <w:top w:val="single" w:sz="4" w:space="0" w:color="000000"/>
              <w:left w:val="single" w:sz="4" w:space="0" w:color="000000"/>
              <w:bottom w:val="single" w:sz="4" w:space="0" w:color="000000"/>
            </w:tcBorders>
            <w:shd w:val="clear" w:color="auto" w:fill="auto"/>
          </w:tcPr>
          <w:p w:rsidR="00D43A7D" w:rsidRPr="00E71EF3" w:rsidRDefault="00D43A7D" w:rsidP="00D43A7D">
            <w:pPr>
              <w:pStyle w:val="DefaultText"/>
              <w:snapToGrid w:val="0"/>
              <w:ind w:left="38" w:right="74"/>
              <w:jc w:val="center"/>
              <w:rPr>
                <w:lang w:val="ro-RO" w:eastAsia="ro-RO"/>
              </w:rPr>
            </w:pPr>
          </w:p>
        </w:tc>
        <w:tc>
          <w:tcPr>
            <w:tcW w:w="792" w:type="dxa"/>
            <w:tcBorders>
              <w:top w:val="single" w:sz="4" w:space="0" w:color="000000"/>
              <w:left w:val="single" w:sz="4" w:space="0" w:color="000000"/>
              <w:bottom w:val="single" w:sz="4" w:space="0" w:color="000000"/>
            </w:tcBorders>
            <w:shd w:val="clear" w:color="auto" w:fill="auto"/>
          </w:tcPr>
          <w:p w:rsidR="00D43A7D" w:rsidRPr="00E71EF3" w:rsidRDefault="00D43A7D" w:rsidP="00D43A7D">
            <w:pPr>
              <w:pStyle w:val="DefaultText"/>
              <w:snapToGrid w:val="0"/>
              <w:ind w:left="38" w:right="74"/>
              <w:jc w:val="center"/>
              <w:rPr>
                <w:lang w:val="ro-RO"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300"/>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numPr>
                <w:ilvl w:val="0"/>
                <w:numId w:val="2"/>
              </w:numPr>
              <w:ind w:left="38" w:right="74"/>
              <w:jc w:val="both"/>
            </w:pPr>
            <w:r w:rsidRPr="00E71EF3">
              <w:rPr>
                <w:sz w:val="24"/>
                <w:szCs w:val="24"/>
                <w:lang w:eastAsia="ro-RO"/>
              </w:rPr>
              <w:t>b) bugete locale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945"/>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4) Propuneri pentru acoperirea creşterii cheltuielilor bugetare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945"/>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5) Propuneri pentru a compensa reducerea veniturilor bugetare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bCs/>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bCs/>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bCs/>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1432"/>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6) Calcule detaliate privind fundamentarea modificărilor veniturilor şi/sau cheltuielilor bugetare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345"/>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sz w:val="24"/>
                <w:szCs w:val="24"/>
                <w:lang w:eastAsia="ro-RO"/>
              </w:rPr>
              <w:t>7) Alte informaţii</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8C734F">
            <w:pPr>
              <w:snapToGrid w:val="0"/>
              <w:ind w:left="140" w:right="180"/>
              <w:jc w:val="both"/>
              <w:rPr>
                <w:rFonts w:eastAsia="Calibri"/>
                <w:sz w:val="24"/>
                <w:szCs w:val="24"/>
                <w:lang w:eastAsia="en-US"/>
              </w:rPr>
            </w:pPr>
          </w:p>
          <w:p w:rsidR="008C734F" w:rsidRPr="00E71EF3" w:rsidRDefault="00A54B8C" w:rsidP="008C734F">
            <w:pPr>
              <w:snapToGrid w:val="0"/>
              <w:ind w:left="140" w:right="180"/>
              <w:jc w:val="both"/>
              <w:rPr>
                <w:b/>
                <w:sz w:val="24"/>
                <w:szCs w:val="24"/>
              </w:rPr>
            </w:pPr>
            <w:r w:rsidRPr="00E71EF3">
              <w:rPr>
                <w:rFonts w:eastAsia="Calibri"/>
                <w:sz w:val="24"/>
                <w:szCs w:val="24"/>
                <w:lang w:eastAsia="en-US"/>
              </w:rPr>
              <w:t>*</w:t>
            </w:r>
            <w:r w:rsidRPr="00E71EF3">
              <w:rPr>
                <w:sz w:val="24"/>
                <w:szCs w:val="24"/>
              </w:rPr>
              <w:t xml:space="preserve"> </w:t>
            </w:r>
            <w:r w:rsidR="008C734F" w:rsidRPr="00E71EF3">
              <w:rPr>
                <w:sz w:val="24"/>
                <w:szCs w:val="24"/>
              </w:rPr>
              <w:t>Mecanismul actual de scădere a plafonului fiscal de 1.500 lei/lună pentru fiecare copil din impozitul pe profit datorat poate genera, la nivelul anual, un impact estimat asupra veniturilor bugetare de -</w:t>
            </w:r>
            <w:r w:rsidR="008C734F" w:rsidRPr="00E71EF3">
              <w:rPr>
                <w:b/>
                <w:sz w:val="24"/>
                <w:szCs w:val="24"/>
              </w:rPr>
              <w:t>4,5 miliarde lei.</w:t>
            </w:r>
          </w:p>
          <w:p w:rsidR="005D6DFA" w:rsidRPr="00E71EF3" w:rsidRDefault="008C734F" w:rsidP="002634AF">
            <w:pPr>
              <w:suppressAutoHyphens w:val="0"/>
              <w:autoSpaceDE w:val="0"/>
              <w:autoSpaceDN w:val="0"/>
              <w:adjustRightInd w:val="0"/>
              <w:ind w:left="140" w:right="180" w:firstLine="410"/>
              <w:jc w:val="both"/>
              <w:rPr>
                <w:sz w:val="24"/>
                <w:szCs w:val="24"/>
              </w:rPr>
            </w:pPr>
            <w:r w:rsidRPr="00E71EF3">
              <w:rPr>
                <w:sz w:val="24"/>
                <w:szCs w:val="24"/>
              </w:rPr>
              <w:t>Măsura de suspendare a aplicării prevederilor art. 25 alin. (4) i</w:t>
            </w:r>
            <w:r w:rsidRPr="00E71EF3">
              <w:rPr>
                <w:sz w:val="24"/>
                <w:szCs w:val="24"/>
                <w:vertAlign w:val="superscript"/>
              </w:rPr>
              <w:t>1</w:t>
            </w:r>
            <w:r w:rsidRPr="00E71EF3">
              <w:rPr>
                <w:sz w:val="24"/>
                <w:szCs w:val="24"/>
              </w:rPr>
              <w:t>)-i</w:t>
            </w:r>
            <w:r w:rsidRPr="00E71EF3">
              <w:rPr>
                <w:sz w:val="24"/>
                <w:szCs w:val="24"/>
                <w:vertAlign w:val="superscript"/>
              </w:rPr>
              <w:t>2</w:t>
            </w:r>
            <w:r w:rsidRPr="00E71EF3">
              <w:rPr>
                <w:sz w:val="24"/>
                <w:szCs w:val="24"/>
              </w:rPr>
              <w:t>) din Legea nr. 227/2015 privind Codul fiscal, dispoziții introduse prin Legea nr. 239/2020 pentru modificarea şi completarea Legii nr. 227/2015 privind Codul fiscal, conduce la anularea impactului bugetar de -4,5 miliarde lei, fără a genera impact bugetar asupra veniturilor estimate prin legea bugetară.</w:t>
            </w:r>
          </w:p>
          <w:p w:rsidR="00C50D23" w:rsidRPr="00E71EF3" w:rsidRDefault="00C50D23" w:rsidP="002634AF">
            <w:pPr>
              <w:suppressAutoHyphens w:val="0"/>
              <w:autoSpaceDE w:val="0"/>
              <w:autoSpaceDN w:val="0"/>
              <w:adjustRightInd w:val="0"/>
              <w:ind w:left="140" w:right="180" w:firstLine="410"/>
              <w:jc w:val="both"/>
              <w:rPr>
                <w:sz w:val="24"/>
                <w:szCs w:val="24"/>
              </w:rPr>
            </w:pPr>
          </w:p>
        </w:tc>
      </w:tr>
      <w:tr w:rsidR="00E71EF3" w:rsidRPr="00E71EF3" w:rsidTr="00027A77">
        <w:trPr>
          <w:trHeight w:val="622"/>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D43A7D">
            <w:pPr>
              <w:ind w:left="149" w:right="140"/>
              <w:jc w:val="center"/>
              <w:rPr>
                <w:b/>
                <w:bCs/>
                <w:sz w:val="24"/>
                <w:szCs w:val="24"/>
                <w:lang w:eastAsia="ro-RO"/>
              </w:rPr>
            </w:pPr>
          </w:p>
          <w:p w:rsidR="00D43A7D" w:rsidRPr="00E71EF3" w:rsidRDefault="00D43A7D" w:rsidP="00D43A7D">
            <w:pPr>
              <w:ind w:left="149" w:right="140"/>
              <w:jc w:val="center"/>
            </w:pPr>
            <w:r w:rsidRPr="00E71EF3">
              <w:rPr>
                <w:b/>
                <w:bCs/>
                <w:sz w:val="24"/>
                <w:szCs w:val="24"/>
                <w:lang w:eastAsia="ro-RO"/>
              </w:rPr>
              <w:t>Secţiunea a 5-a</w:t>
            </w:r>
          </w:p>
          <w:p w:rsidR="005D6DFA" w:rsidRPr="00E71EF3" w:rsidRDefault="00D43A7D" w:rsidP="002634AF">
            <w:pPr>
              <w:ind w:left="149" w:right="140"/>
              <w:jc w:val="center"/>
              <w:rPr>
                <w:b/>
                <w:bCs/>
                <w:sz w:val="24"/>
                <w:szCs w:val="24"/>
                <w:lang w:eastAsia="ro-RO"/>
              </w:rPr>
            </w:pPr>
            <w:r w:rsidRPr="00E71EF3">
              <w:rPr>
                <w:b/>
                <w:bCs/>
                <w:sz w:val="24"/>
                <w:szCs w:val="24"/>
                <w:lang w:eastAsia="ro-RO"/>
              </w:rPr>
              <w:t>Efectele proiectului de act normativ asupra legislaţiei în vigoare</w:t>
            </w:r>
          </w:p>
          <w:p w:rsidR="00C50D23" w:rsidRPr="00E71EF3" w:rsidRDefault="00C50D23" w:rsidP="002634AF">
            <w:pPr>
              <w:ind w:left="149" w:right="140"/>
              <w:jc w:val="center"/>
              <w:rPr>
                <w:b/>
                <w:bCs/>
                <w:sz w:val="24"/>
                <w:szCs w:val="24"/>
                <w:lang w:eastAsia="ro-RO"/>
              </w:rPr>
            </w:pPr>
          </w:p>
        </w:tc>
      </w:tr>
      <w:tr w:rsidR="00E71EF3" w:rsidRPr="00E71EF3" w:rsidTr="00027A77">
        <w:trPr>
          <w:trHeight w:val="316"/>
        </w:trPr>
        <w:tc>
          <w:tcPr>
            <w:tcW w:w="4232" w:type="dxa"/>
            <w:gridSpan w:val="4"/>
            <w:tcBorders>
              <w:top w:val="single" w:sz="4" w:space="0" w:color="000000"/>
              <w:left w:val="single" w:sz="4" w:space="0" w:color="000000"/>
              <w:bottom w:val="single" w:sz="4" w:space="0" w:color="000000"/>
            </w:tcBorders>
            <w:shd w:val="clear" w:color="auto" w:fill="auto"/>
          </w:tcPr>
          <w:p w:rsidR="00D43A7D" w:rsidRPr="00E71EF3" w:rsidRDefault="00D43A7D" w:rsidP="00D43A7D">
            <w:pPr>
              <w:ind w:left="38" w:right="74"/>
              <w:jc w:val="both"/>
            </w:pPr>
            <w:r w:rsidRPr="00E71EF3">
              <w:rPr>
                <w:b/>
                <w:iCs/>
                <w:sz w:val="24"/>
                <w:szCs w:val="24"/>
                <w:lang w:eastAsia="ro-RO"/>
              </w:rPr>
              <w:t>1.</w:t>
            </w:r>
            <w:r w:rsidRPr="00E71EF3">
              <w:rPr>
                <w:b/>
                <w:sz w:val="24"/>
                <w:szCs w:val="24"/>
                <w:lang w:eastAsia="ro-RO"/>
              </w:rPr>
              <w:t xml:space="preserve"> Măsuri normative necesare pentru aplicarea prevederilor proiectului de act normativ</w:t>
            </w:r>
          </w:p>
          <w:p w:rsidR="00D43A7D" w:rsidRPr="00E71EF3" w:rsidRDefault="00D43A7D" w:rsidP="00D43A7D">
            <w:pPr>
              <w:ind w:left="38" w:right="74"/>
              <w:jc w:val="both"/>
            </w:pPr>
            <w:r w:rsidRPr="00E71EF3">
              <w:rPr>
                <w:b/>
                <w:sz w:val="24"/>
                <w:szCs w:val="24"/>
                <w:lang w:eastAsia="ro-RO"/>
              </w:rPr>
              <w:t>a) acte normative în vigoare ce vor fi modificate sau abrogate, ca urmare a intrării în vigoare a proiectului de act normativ;</w:t>
            </w:r>
          </w:p>
          <w:p w:rsidR="00D43A7D" w:rsidRPr="00E71EF3" w:rsidRDefault="00D43A7D" w:rsidP="00D43A7D">
            <w:pPr>
              <w:ind w:left="38" w:right="74"/>
              <w:jc w:val="both"/>
              <w:rPr>
                <w:b/>
                <w:sz w:val="24"/>
                <w:szCs w:val="24"/>
                <w:lang w:eastAsia="ro-RO"/>
              </w:rPr>
            </w:pPr>
          </w:p>
          <w:p w:rsidR="00C50D23" w:rsidRPr="00E71EF3" w:rsidRDefault="00C50D23" w:rsidP="00D43A7D">
            <w:pPr>
              <w:ind w:left="38" w:right="74"/>
              <w:jc w:val="both"/>
              <w:rPr>
                <w:b/>
                <w:sz w:val="24"/>
                <w:szCs w:val="24"/>
                <w:lang w:eastAsia="ro-RO"/>
              </w:rPr>
            </w:pPr>
          </w:p>
          <w:p w:rsidR="00C50D23" w:rsidRPr="00E71EF3" w:rsidRDefault="00C50D23" w:rsidP="00D43A7D">
            <w:pPr>
              <w:ind w:left="38" w:right="74"/>
              <w:jc w:val="both"/>
              <w:rPr>
                <w:b/>
                <w:sz w:val="24"/>
                <w:szCs w:val="24"/>
                <w:lang w:eastAsia="ro-RO"/>
              </w:rPr>
            </w:pPr>
          </w:p>
          <w:p w:rsidR="00C50D23" w:rsidRPr="00E71EF3" w:rsidRDefault="00C50D23" w:rsidP="00D43A7D">
            <w:pPr>
              <w:ind w:left="38" w:right="74"/>
              <w:jc w:val="both"/>
              <w:rPr>
                <w:b/>
                <w:sz w:val="24"/>
                <w:szCs w:val="24"/>
                <w:lang w:eastAsia="ro-RO"/>
              </w:rPr>
            </w:pPr>
          </w:p>
          <w:p w:rsidR="00C50D23" w:rsidRPr="00E71EF3" w:rsidRDefault="00C50D23" w:rsidP="00D43A7D">
            <w:pPr>
              <w:ind w:left="38" w:right="74"/>
              <w:jc w:val="both"/>
              <w:rPr>
                <w:b/>
                <w:sz w:val="24"/>
                <w:szCs w:val="24"/>
                <w:lang w:eastAsia="ro-RO"/>
              </w:rPr>
            </w:pPr>
          </w:p>
          <w:p w:rsidR="00C50D23" w:rsidRPr="00E71EF3" w:rsidRDefault="00C50D23" w:rsidP="00D43A7D">
            <w:pPr>
              <w:ind w:left="38" w:right="74"/>
              <w:jc w:val="both"/>
              <w:rPr>
                <w:b/>
                <w:sz w:val="24"/>
                <w:szCs w:val="24"/>
                <w:lang w:eastAsia="ro-RO"/>
              </w:rPr>
            </w:pPr>
          </w:p>
          <w:p w:rsidR="00C50D23" w:rsidRPr="00E71EF3" w:rsidRDefault="00C50D23" w:rsidP="00D43A7D">
            <w:pPr>
              <w:ind w:left="38" w:right="74"/>
              <w:jc w:val="both"/>
              <w:rPr>
                <w:b/>
                <w:sz w:val="24"/>
                <w:szCs w:val="24"/>
                <w:lang w:eastAsia="ro-RO"/>
              </w:rPr>
            </w:pPr>
          </w:p>
          <w:p w:rsidR="00C50D23" w:rsidRPr="00E71EF3" w:rsidRDefault="00C50D23" w:rsidP="00D43A7D">
            <w:pPr>
              <w:ind w:left="38" w:right="74"/>
              <w:jc w:val="both"/>
              <w:rPr>
                <w:b/>
                <w:sz w:val="24"/>
                <w:szCs w:val="24"/>
                <w:lang w:eastAsia="ro-RO"/>
              </w:rPr>
            </w:pPr>
          </w:p>
          <w:p w:rsidR="00C50D23" w:rsidRPr="00E71EF3" w:rsidRDefault="00C50D23" w:rsidP="00D43A7D">
            <w:pPr>
              <w:ind w:left="38" w:right="74"/>
              <w:jc w:val="both"/>
              <w:rPr>
                <w:b/>
                <w:sz w:val="24"/>
                <w:szCs w:val="24"/>
                <w:lang w:eastAsia="ro-RO"/>
              </w:rPr>
            </w:pPr>
          </w:p>
          <w:p w:rsidR="00C50D23" w:rsidRPr="00E71EF3" w:rsidRDefault="00C50D23" w:rsidP="00D43A7D">
            <w:pPr>
              <w:ind w:left="38" w:right="74"/>
              <w:jc w:val="both"/>
              <w:rPr>
                <w:b/>
                <w:sz w:val="24"/>
                <w:szCs w:val="24"/>
                <w:lang w:eastAsia="ro-RO"/>
              </w:rPr>
            </w:pPr>
          </w:p>
          <w:p w:rsidR="00C50D23" w:rsidRPr="00E71EF3" w:rsidRDefault="00C50D23" w:rsidP="00D43A7D">
            <w:pPr>
              <w:ind w:left="38" w:right="74"/>
              <w:jc w:val="both"/>
              <w:rPr>
                <w:b/>
                <w:sz w:val="24"/>
                <w:szCs w:val="24"/>
                <w:lang w:eastAsia="ro-RO"/>
              </w:rPr>
            </w:pPr>
          </w:p>
          <w:p w:rsidR="00D43A7D" w:rsidRPr="00E71EF3" w:rsidRDefault="00D43A7D" w:rsidP="00D43A7D">
            <w:pPr>
              <w:ind w:left="38" w:right="74"/>
              <w:jc w:val="both"/>
              <w:rPr>
                <w:b/>
                <w:sz w:val="24"/>
                <w:szCs w:val="24"/>
                <w:lang w:eastAsia="ro-RO"/>
              </w:rPr>
            </w:pPr>
            <w:r w:rsidRPr="00E71EF3">
              <w:rPr>
                <w:b/>
                <w:sz w:val="24"/>
                <w:szCs w:val="24"/>
                <w:lang w:eastAsia="ro-RO"/>
              </w:rPr>
              <w:t>b) acte normative ce urmează a fi elaborate în vederea implementării noilor dispoziţii</w:t>
            </w:r>
          </w:p>
          <w:p w:rsidR="00C50D23" w:rsidRPr="00E71EF3" w:rsidRDefault="00C50D23" w:rsidP="00D43A7D">
            <w:pPr>
              <w:ind w:left="38" w:right="74"/>
              <w:jc w:val="both"/>
            </w:pP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tcPr>
          <w:p w:rsidR="00DB5B6D" w:rsidRPr="00E71EF3" w:rsidRDefault="00DB5B6D" w:rsidP="00DB5B6D">
            <w:pPr>
              <w:snapToGrid w:val="0"/>
              <w:ind w:left="190" w:right="207"/>
              <w:jc w:val="both"/>
              <w:rPr>
                <w:sz w:val="24"/>
                <w:szCs w:val="24"/>
                <w:lang w:eastAsia="ro-RO"/>
              </w:rPr>
            </w:pPr>
          </w:p>
          <w:p w:rsidR="00D43A7D" w:rsidRPr="00E71EF3" w:rsidRDefault="00D43A7D" w:rsidP="00B649EF">
            <w:pPr>
              <w:snapToGrid w:val="0"/>
              <w:ind w:right="207"/>
              <w:jc w:val="both"/>
              <w:rPr>
                <w:i/>
                <w:sz w:val="24"/>
                <w:szCs w:val="24"/>
                <w:lang w:eastAsia="ro-RO"/>
              </w:rPr>
            </w:pPr>
          </w:p>
          <w:p w:rsidR="00DB5B6D" w:rsidRPr="00E71EF3" w:rsidRDefault="00DB5B6D" w:rsidP="00B649EF">
            <w:pPr>
              <w:snapToGrid w:val="0"/>
              <w:ind w:right="207"/>
              <w:jc w:val="both"/>
              <w:rPr>
                <w:i/>
                <w:sz w:val="24"/>
                <w:szCs w:val="24"/>
                <w:lang w:eastAsia="ro-RO"/>
              </w:rPr>
            </w:pPr>
          </w:p>
          <w:p w:rsidR="00DB5B6D" w:rsidRPr="00E71EF3" w:rsidRDefault="005A52BC" w:rsidP="00DE1CC8">
            <w:pPr>
              <w:snapToGrid w:val="0"/>
              <w:ind w:left="100" w:right="207"/>
              <w:jc w:val="both"/>
              <w:rPr>
                <w:sz w:val="24"/>
                <w:szCs w:val="24"/>
                <w:lang w:eastAsia="ro-RO"/>
              </w:rPr>
            </w:pPr>
            <w:r w:rsidRPr="00E71EF3">
              <w:rPr>
                <w:sz w:val="24"/>
                <w:szCs w:val="24"/>
                <w:lang w:eastAsia="ro-RO"/>
              </w:rPr>
              <w:t xml:space="preserve"> Hotărârea Guvernului nr.1/2016 privind Normele metodologice de aplicare a Legii nr.227/2015 privind Codul fiscal, cu modificările și completările ulterioare</w:t>
            </w:r>
          </w:p>
          <w:p w:rsidR="00C50D23" w:rsidRPr="00E71EF3" w:rsidRDefault="00C50D23" w:rsidP="00C50D23">
            <w:pPr>
              <w:snapToGrid w:val="0"/>
              <w:ind w:right="207"/>
              <w:jc w:val="both"/>
              <w:rPr>
                <w:sz w:val="24"/>
                <w:szCs w:val="24"/>
                <w:lang w:eastAsia="ro-RO"/>
              </w:rPr>
            </w:pPr>
          </w:p>
          <w:p w:rsidR="00C50D23" w:rsidRPr="00E71EF3" w:rsidRDefault="00C50D23" w:rsidP="00C50D23">
            <w:pPr>
              <w:snapToGrid w:val="0"/>
              <w:ind w:left="100" w:right="207"/>
              <w:jc w:val="both"/>
              <w:rPr>
                <w:rFonts w:eastAsia="Calibri"/>
                <w:sz w:val="24"/>
                <w:szCs w:val="24"/>
                <w:lang w:eastAsia="ro-RO"/>
              </w:rPr>
            </w:pPr>
            <w:r w:rsidRPr="00E71EF3">
              <w:rPr>
                <w:rFonts w:eastAsia="Calibri"/>
                <w:sz w:val="24"/>
                <w:szCs w:val="24"/>
                <w:lang w:eastAsia="ro-RO"/>
              </w:rPr>
              <w:lastRenderedPageBreak/>
              <w:t xml:space="preserve">Ordinul președintelui </w:t>
            </w:r>
            <w:r w:rsidRPr="00E71EF3">
              <w:rPr>
                <w:sz w:val="24"/>
                <w:szCs w:val="24"/>
                <w:lang w:eastAsia="ro-RO"/>
              </w:rPr>
              <w:t>Agenției Naționale de Administrare</w:t>
            </w:r>
            <w:r w:rsidRPr="00E71EF3">
              <w:rPr>
                <w:rFonts w:eastAsia="Calibri"/>
                <w:sz w:val="24"/>
                <w:szCs w:val="24"/>
                <w:lang w:eastAsia="ro-RO"/>
              </w:rPr>
              <w:t xml:space="preserve"> nr. 2594/2015 privind stabilirea organelor fiscale competente pentru organizarea şi gestionarea cazierului fiscal, procedura de înscriere, scoatere şi rectificare a informaţiilor în/din cazierul fiscal, solicitare şi eliberare a certificatului de cazier fiscal, modelul şi conţinutul formularisticii necesare, precum şi nivelul de acces corespunzător la informaţiile din cazierul fiscal</w:t>
            </w:r>
          </w:p>
          <w:p w:rsidR="00C50D23" w:rsidRPr="00E71EF3" w:rsidRDefault="00C50D23" w:rsidP="00DE1CC8">
            <w:pPr>
              <w:snapToGrid w:val="0"/>
              <w:ind w:left="190" w:right="207"/>
              <w:jc w:val="both"/>
              <w:rPr>
                <w:sz w:val="24"/>
                <w:szCs w:val="24"/>
                <w:lang w:eastAsia="ro-RO"/>
              </w:rPr>
            </w:pPr>
          </w:p>
        </w:tc>
      </w:tr>
      <w:tr w:rsidR="00E71EF3" w:rsidRPr="00E71EF3" w:rsidTr="00027A77">
        <w:trPr>
          <w:trHeight w:val="316"/>
        </w:trPr>
        <w:tc>
          <w:tcPr>
            <w:tcW w:w="4232" w:type="dxa"/>
            <w:gridSpan w:val="4"/>
            <w:tcBorders>
              <w:top w:val="single" w:sz="4" w:space="0" w:color="000000"/>
              <w:left w:val="single" w:sz="4" w:space="0" w:color="000000"/>
              <w:bottom w:val="single" w:sz="4" w:space="0" w:color="000000"/>
            </w:tcBorders>
            <w:shd w:val="clear" w:color="auto" w:fill="auto"/>
          </w:tcPr>
          <w:p w:rsidR="00D43A7D" w:rsidRPr="00E71EF3" w:rsidRDefault="00D43A7D" w:rsidP="00D43A7D">
            <w:pPr>
              <w:ind w:left="38" w:right="74"/>
              <w:jc w:val="both"/>
            </w:pPr>
            <w:r w:rsidRPr="00E71EF3">
              <w:rPr>
                <w:b/>
                <w:iCs/>
                <w:sz w:val="24"/>
                <w:szCs w:val="24"/>
                <w:lang w:eastAsia="ro-RO"/>
              </w:rPr>
              <w:lastRenderedPageBreak/>
              <w:t>1</w:t>
            </w:r>
            <w:r w:rsidRPr="00E71EF3">
              <w:rPr>
                <w:b/>
                <w:iCs/>
                <w:sz w:val="24"/>
                <w:szCs w:val="24"/>
                <w:vertAlign w:val="superscript"/>
                <w:lang w:eastAsia="ro-RO"/>
              </w:rPr>
              <w:t>1</w:t>
            </w:r>
            <w:r w:rsidRPr="00E71EF3">
              <w:rPr>
                <w:b/>
                <w:iCs/>
                <w:sz w:val="24"/>
                <w:szCs w:val="24"/>
                <w:lang w:eastAsia="ro-RO"/>
              </w:rPr>
              <w:t>) Compatibilitatea proiectului de act normativ cu legislaţia în domeniul achiziţiilor publice</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tcPr>
          <w:p w:rsidR="0060246E" w:rsidRPr="00E71EF3" w:rsidRDefault="0060246E" w:rsidP="00B649EF">
            <w:pPr>
              <w:snapToGrid w:val="0"/>
              <w:ind w:left="38" w:right="74"/>
              <w:jc w:val="both"/>
              <w:rPr>
                <w:iCs/>
                <w:sz w:val="24"/>
                <w:szCs w:val="24"/>
                <w:lang w:eastAsia="ro-RO"/>
              </w:rPr>
            </w:pPr>
          </w:p>
          <w:p w:rsidR="00D43A7D" w:rsidRPr="00E71EF3" w:rsidRDefault="00D43A7D" w:rsidP="00B649EF">
            <w:pPr>
              <w:snapToGrid w:val="0"/>
              <w:ind w:left="38" w:right="74"/>
              <w:jc w:val="both"/>
              <w:rPr>
                <w:iCs/>
                <w:sz w:val="24"/>
                <w:szCs w:val="24"/>
                <w:lang w:eastAsia="ro-RO"/>
              </w:rPr>
            </w:pPr>
            <w:r w:rsidRPr="00E71EF3">
              <w:rPr>
                <w:iCs/>
                <w:sz w:val="24"/>
                <w:szCs w:val="24"/>
                <w:lang w:eastAsia="ro-RO"/>
              </w:rPr>
              <w:t>Nu este cazul</w:t>
            </w:r>
          </w:p>
        </w:tc>
      </w:tr>
      <w:tr w:rsidR="00E71EF3" w:rsidRPr="00E71EF3" w:rsidTr="00027A77">
        <w:trPr>
          <w:trHeight w:val="862"/>
        </w:trPr>
        <w:tc>
          <w:tcPr>
            <w:tcW w:w="4232" w:type="dxa"/>
            <w:gridSpan w:val="4"/>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 xml:space="preserve">2) </w:t>
            </w:r>
            <w:r w:rsidRPr="00E71EF3">
              <w:rPr>
                <w:b/>
                <w:sz w:val="24"/>
                <w:szCs w:val="24"/>
                <w:lang w:eastAsia="ro-RO"/>
              </w:rPr>
              <w:t>Conformitatea proiectului de act normativ cu legislaţia comunitară în cazul proiectelor ce transpun prevederi comunitare</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widowControl w:val="0"/>
              <w:autoSpaceDE w:val="0"/>
              <w:ind w:left="77" w:right="207"/>
              <w:jc w:val="both"/>
            </w:pPr>
            <w:r w:rsidRPr="00E71EF3">
              <w:rPr>
                <w:sz w:val="24"/>
                <w:szCs w:val="24"/>
              </w:rPr>
              <w:t>Nu este cazul</w:t>
            </w:r>
          </w:p>
          <w:p w:rsidR="00D43A7D" w:rsidRPr="00E71EF3" w:rsidRDefault="00D43A7D" w:rsidP="00D43A7D">
            <w:pPr>
              <w:snapToGrid w:val="0"/>
              <w:ind w:left="38" w:right="74"/>
              <w:jc w:val="both"/>
              <w:rPr>
                <w:sz w:val="24"/>
                <w:szCs w:val="24"/>
                <w:lang w:eastAsia="ro-RO"/>
              </w:rPr>
            </w:pPr>
          </w:p>
        </w:tc>
      </w:tr>
      <w:tr w:rsidR="00E71EF3" w:rsidRPr="00E71EF3" w:rsidTr="00027A77">
        <w:trPr>
          <w:trHeight w:val="675"/>
        </w:trPr>
        <w:tc>
          <w:tcPr>
            <w:tcW w:w="4232" w:type="dxa"/>
            <w:gridSpan w:val="4"/>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 xml:space="preserve">3) </w:t>
            </w:r>
            <w:r w:rsidRPr="00E71EF3">
              <w:rPr>
                <w:b/>
                <w:sz w:val="24"/>
                <w:szCs w:val="24"/>
                <w:lang w:eastAsia="ro-RO"/>
              </w:rPr>
              <w:t>Măsuri normative necesare aplicării directe a actelor normative comunitare</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ind w:left="38" w:right="74"/>
              <w:jc w:val="both"/>
            </w:pPr>
            <w:r w:rsidRPr="00E71EF3">
              <w:rPr>
                <w:sz w:val="24"/>
                <w:szCs w:val="24"/>
                <w:lang w:eastAsia="ro-RO"/>
              </w:rPr>
              <w:t>Nu este cazul</w:t>
            </w:r>
          </w:p>
        </w:tc>
      </w:tr>
      <w:tr w:rsidR="00E71EF3" w:rsidRPr="00E71EF3" w:rsidTr="00027A77">
        <w:trPr>
          <w:trHeight w:val="831"/>
        </w:trPr>
        <w:tc>
          <w:tcPr>
            <w:tcW w:w="4232" w:type="dxa"/>
            <w:gridSpan w:val="4"/>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 xml:space="preserve">4) </w:t>
            </w:r>
            <w:r w:rsidRPr="00E71EF3">
              <w:rPr>
                <w:b/>
                <w:sz w:val="24"/>
                <w:szCs w:val="24"/>
                <w:lang w:eastAsia="ro-RO"/>
              </w:rPr>
              <w:t>Hotărâri ale Curţii de Justiţie a Uniunii Europene</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ind w:left="38" w:right="74"/>
              <w:jc w:val="both"/>
            </w:pPr>
            <w:r w:rsidRPr="00E71EF3">
              <w:rPr>
                <w:sz w:val="24"/>
                <w:szCs w:val="24"/>
                <w:lang w:eastAsia="ro-RO"/>
              </w:rPr>
              <w:t>Nu este cazul</w:t>
            </w:r>
          </w:p>
        </w:tc>
      </w:tr>
      <w:tr w:rsidR="00E71EF3" w:rsidRPr="00E71EF3" w:rsidTr="00027A77">
        <w:trPr>
          <w:trHeight w:val="710"/>
        </w:trPr>
        <w:tc>
          <w:tcPr>
            <w:tcW w:w="4232" w:type="dxa"/>
            <w:gridSpan w:val="4"/>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b/>
                <w:bCs/>
                <w:sz w:val="24"/>
                <w:szCs w:val="24"/>
                <w:lang w:eastAsia="ro-RO"/>
              </w:rPr>
              <w:t xml:space="preserve">5) </w:t>
            </w:r>
            <w:r w:rsidRPr="00E71EF3">
              <w:rPr>
                <w:b/>
                <w:sz w:val="24"/>
                <w:szCs w:val="24"/>
                <w:lang w:eastAsia="ro-RO"/>
              </w:rPr>
              <w:t>Alte acte normative şi/sau documente internaţionale din care decurg angajamente</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pStyle w:val="TableText"/>
              <w:ind w:left="38" w:right="74"/>
              <w:jc w:val="both"/>
              <w:rPr>
                <w:lang w:val="ro-RO"/>
              </w:rPr>
            </w:pPr>
            <w:r w:rsidRPr="00E71EF3">
              <w:rPr>
                <w:lang w:val="ro-RO" w:eastAsia="ro-RO"/>
              </w:rPr>
              <w:t>Nu este cazul</w:t>
            </w:r>
          </w:p>
        </w:tc>
      </w:tr>
      <w:tr w:rsidR="00E71EF3" w:rsidRPr="00E71EF3" w:rsidTr="00027A77">
        <w:trPr>
          <w:trHeight w:val="426"/>
        </w:trPr>
        <w:tc>
          <w:tcPr>
            <w:tcW w:w="4232" w:type="dxa"/>
            <w:gridSpan w:val="4"/>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 xml:space="preserve">6) </w:t>
            </w:r>
            <w:r w:rsidRPr="00E71EF3">
              <w:rPr>
                <w:b/>
                <w:sz w:val="24"/>
                <w:szCs w:val="24"/>
                <w:lang w:eastAsia="ro-RO"/>
              </w:rPr>
              <w:t>Alte informaţii</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AF6425">
            <w:pPr>
              <w:autoSpaceDE w:val="0"/>
              <w:ind w:left="38" w:right="74"/>
              <w:jc w:val="both"/>
              <w:rPr>
                <w:sz w:val="24"/>
                <w:szCs w:val="24"/>
                <w:lang w:eastAsia="ro-RO"/>
              </w:rPr>
            </w:pPr>
          </w:p>
          <w:p w:rsidR="0060246E" w:rsidRPr="00E71EF3" w:rsidRDefault="00D43A7D" w:rsidP="00AF6425">
            <w:pPr>
              <w:autoSpaceDE w:val="0"/>
              <w:ind w:left="38" w:right="74"/>
              <w:jc w:val="both"/>
              <w:rPr>
                <w:sz w:val="24"/>
                <w:szCs w:val="24"/>
                <w:lang w:eastAsia="ro-RO"/>
              </w:rPr>
            </w:pPr>
            <w:r w:rsidRPr="00E71EF3">
              <w:rPr>
                <w:sz w:val="24"/>
                <w:szCs w:val="24"/>
                <w:lang w:eastAsia="ro-RO"/>
              </w:rPr>
              <w:t>Nu este cazul</w:t>
            </w:r>
          </w:p>
          <w:p w:rsidR="00C50D23" w:rsidRPr="00E71EF3" w:rsidRDefault="00C50D23" w:rsidP="00AF6425">
            <w:pPr>
              <w:autoSpaceDE w:val="0"/>
              <w:ind w:left="38" w:right="74"/>
              <w:jc w:val="both"/>
              <w:rPr>
                <w:sz w:val="24"/>
                <w:szCs w:val="24"/>
                <w:lang w:eastAsia="ro-RO"/>
              </w:rPr>
            </w:pPr>
          </w:p>
        </w:tc>
      </w:tr>
      <w:tr w:rsidR="00E71EF3" w:rsidRPr="00E71EF3" w:rsidTr="00027A77">
        <w:trPr>
          <w:trHeight w:val="640"/>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D43A7D">
            <w:pPr>
              <w:ind w:left="149" w:right="140"/>
              <w:jc w:val="center"/>
              <w:rPr>
                <w:b/>
                <w:bCs/>
                <w:sz w:val="24"/>
                <w:szCs w:val="24"/>
                <w:lang w:eastAsia="ro-RO"/>
              </w:rPr>
            </w:pPr>
          </w:p>
          <w:p w:rsidR="00D43A7D" w:rsidRPr="00E71EF3" w:rsidRDefault="00D43A7D" w:rsidP="00D43A7D">
            <w:pPr>
              <w:ind w:left="149" w:right="140"/>
              <w:jc w:val="center"/>
            </w:pPr>
            <w:r w:rsidRPr="00E71EF3">
              <w:rPr>
                <w:b/>
                <w:bCs/>
                <w:sz w:val="24"/>
                <w:szCs w:val="24"/>
                <w:lang w:eastAsia="ro-RO"/>
              </w:rPr>
              <w:t>Secţiunea a 6-a</w:t>
            </w:r>
          </w:p>
          <w:p w:rsidR="005D6DFA" w:rsidRPr="00E71EF3" w:rsidRDefault="00D43A7D" w:rsidP="002634AF">
            <w:pPr>
              <w:ind w:left="149" w:right="140"/>
              <w:jc w:val="center"/>
              <w:rPr>
                <w:b/>
                <w:bCs/>
                <w:sz w:val="24"/>
                <w:szCs w:val="24"/>
                <w:lang w:eastAsia="ro-RO"/>
              </w:rPr>
            </w:pPr>
            <w:r w:rsidRPr="00E71EF3">
              <w:rPr>
                <w:b/>
                <w:bCs/>
                <w:sz w:val="24"/>
                <w:szCs w:val="24"/>
                <w:lang w:eastAsia="ro-RO"/>
              </w:rPr>
              <w:t>Consultările efectuate în vederea elaborării proiectului de act normativ</w:t>
            </w:r>
          </w:p>
          <w:p w:rsidR="00C50D23" w:rsidRPr="00E71EF3" w:rsidRDefault="00C50D23" w:rsidP="002634AF">
            <w:pPr>
              <w:ind w:left="149" w:right="140"/>
              <w:jc w:val="center"/>
              <w:rPr>
                <w:b/>
                <w:bCs/>
                <w:sz w:val="24"/>
                <w:szCs w:val="24"/>
                <w:lang w:eastAsia="ro-RO"/>
              </w:rPr>
            </w:pPr>
          </w:p>
        </w:tc>
      </w:tr>
      <w:tr w:rsidR="00E71EF3" w:rsidRPr="00E71EF3" w:rsidTr="00027A77">
        <w:trPr>
          <w:trHeight w:val="407"/>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1) Informaţii privind procesul de consultare cu organizaţii neguvernamentale, institute de cercetare şi alte organisme implicate</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027A77">
            <w:pPr>
              <w:ind w:left="38" w:right="74"/>
              <w:jc w:val="both"/>
              <w:rPr>
                <w:sz w:val="24"/>
                <w:szCs w:val="24"/>
              </w:rPr>
            </w:pPr>
          </w:p>
          <w:p w:rsidR="0060246E" w:rsidRPr="00E71EF3" w:rsidRDefault="00D43A7D" w:rsidP="00027A77">
            <w:pPr>
              <w:ind w:left="38" w:right="74"/>
              <w:jc w:val="both"/>
              <w:rPr>
                <w:sz w:val="24"/>
                <w:szCs w:val="24"/>
              </w:rPr>
            </w:pPr>
            <w:r w:rsidRPr="00E71EF3">
              <w:rPr>
                <w:sz w:val="24"/>
                <w:szCs w:val="24"/>
              </w:rPr>
              <w:t>A fost respectată procedura prevăzută de Legea nr. 52/2003 privind transparenţa decizională în administraţia publică, în sensul că proiectul de act normativ a fost publicat pe site-ul Ministerului Finanţelor.</w:t>
            </w:r>
          </w:p>
          <w:p w:rsidR="00C50D23" w:rsidRPr="00E71EF3" w:rsidRDefault="00C50D23" w:rsidP="00027A77">
            <w:pPr>
              <w:ind w:left="38" w:right="74"/>
              <w:jc w:val="both"/>
              <w:rPr>
                <w:sz w:val="24"/>
                <w:szCs w:val="24"/>
              </w:rPr>
            </w:pPr>
          </w:p>
        </w:tc>
      </w:tr>
      <w:tr w:rsidR="00E71EF3" w:rsidRPr="00E71EF3" w:rsidTr="00027A77">
        <w:trPr>
          <w:trHeight w:val="710"/>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2) Fundamentarea alegerii organizaţiilor cu care a avut loc consultarea, precum şi a modului în care activitatea acestor organizaţii este legată de obiectul proiectului de act normativ</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both"/>
            </w:pPr>
            <w:r w:rsidRPr="00E71EF3">
              <w:rPr>
                <w:sz w:val="24"/>
                <w:szCs w:val="24"/>
                <w:lang w:eastAsia="ro-RO"/>
              </w:rPr>
              <w:t>Nu este cazul</w:t>
            </w:r>
          </w:p>
        </w:tc>
      </w:tr>
      <w:tr w:rsidR="00E71EF3" w:rsidRPr="00E71EF3" w:rsidTr="00027A77">
        <w:trPr>
          <w:trHeight w:val="350"/>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B649EF">
            <w:pPr>
              <w:ind w:left="38" w:right="74"/>
              <w:jc w:val="both"/>
              <w:rPr>
                <w:b/>
                <w:bCs/>
                <w:sz w:val="24"/>
                <w:szCs w:val="24"/>
                <w:lang w:eastAsia="ro-RO"/>
              </w:rPr>
            </w:pPr>
            <w:r w:rsidRPr="00E71EF3">
              <w:rPr>
                <w:b/>
                <w:bCs/>
                <w:sz w:val="24"/>
                <w:szCs w:val="24"/>
                <w:lang w:eastAsia="ro-RO"/>
              </w:rPr>
              <w:t xml:space="preserve">3) Consultările organizate cu autorităţile administraţiei publice locale, în situaţia în care proiectul de act normativ are ca obiect activităţi ale acestor autorităţi, în </w:t>
            </w:r>
            <w:r w:rsidRPr="00E71EF3">
              <w:rPr>
                <w:b/>
                <w:bCs/>
                <w:sz w:val="24"/>
                <w:szCs w:val="24"/>
                <w:lang w:eastAsia="ro-RO"/>
              </w:rPr>
              <w:lastRenderedPageBreak/>
              <w:t>condiţiile Hotărârii Guvernului nr. 521/2005 privind procedura de consultare a structurilor asociative ale autorităţilor administraţiei publice locale la elaborarea proiectelor de acte normative</w:t>
            </w:r>
          </w:p>
          <w:p w:rsidR="00C50D23" w:rsidRPr="00E71EF3" w:rsidRDefault="00C50D23" w:rsidP="00B649EF">
            <w:pPr>
              <w:ind w:left="38" w:right="74"/>
              <w:jc w:val="both"/>
              <w:rPr>
                <w:b/>
                <w:bCs/>
                <w:sz w:val="24"/>
                <w:szCs w:val="24"/>
                <w:lang w:eastAsia="ro-RO"/>
              </w:rPr>
            </w:pP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both"/>
              <w:rPr>
                <w:sz w:val="24"/>
                <w:szCs w:val="24"/>
              </w:rPr>
            </w:pPr>
            <w:r w:rsidRPr="00E71EF3">
              <w:rPr>
                <w:bCs/>
                <w:sz w:val="24"/>
                <w:szCs w:val="24"/>
                <w:lang w:eastAsia="ro-RO"/>
              </w:rPr>
              <w:lastRenderedPageBreak/>
              <w:t>Nu este cazul</w:t>
            </w:r>
          </w:p>
        </w:tc>
      </w:tr>
      <w:tr w:rsidR="00E71EF3" w:rsidRPr="00E71EF3" w:rsidTr="00027A77">
        <w:trPr>
          <w:trHeight w:val="1152"/>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rPr>
                <w:b/>
                <w:bCs/>
                <w:sz w:val="24"/>
                <w:szCs w:val="24"/>
                <w:lang w:eastAsia="ro-RO"/>
              </w:rPr>
            </w:pPr>
            <w:r w:rsidRPr="00E71EF3">
              <w:rPr>
                <w:b/>
                <w:bCs/>
                <w:sz w:val="24"/>
                <w:szCs w:val="24"/>
                <w:lang w:eastAsia="ro-RO"/>
              </w:rPr>
              <w:lastRenderedPageBreak/>
              <w:t>4) Consultările desfăşurate în cadrul consiliilor interministeriale, în conformitate cu prevederile Hotărârii Guvernului nr. 750/2005 privind constituirea consiliilor interministeriale permanente</w:t>
            </w:r>
          </w:p>
          <w:p w:rsidR="00C50D23" w:rsidRPr="00E71EF3" w:rsidRDefault="00C50D23" w:rsidP="00D43A7D">
            <w:pPr>
              <w:ind w:left="38" w:right="74"/>
              <w:jc w:val="both"/>
            </w:pP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ind w:left="38" w:right="74"/>
            </w:pPr>
            <w:r w:rsidRPr="00E71EF3">
              <w:rPr>
                <w:bCs/>
                <w:sz w:val="24"/>
                <w:szCs w:val="24"/>
                <w:lang w:eastAsia="ro-RO"/>
              </w:rPr>
              <w:t>Nu este cazul</w:t>
            </w:r>
          </w:p>
        </w:tc>
      </w:tr>
      <w:tr w:rsidR="00E71EF3" w:rsidRPr="00E71EF3" w:rsidTr="00027A77">
        <w:trPr>
          <w:trHeight w:val="494"/>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5) Informaţii privind avizarea de către:</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246E" w:rsidRPr="00E71EF3" w:rsidRDefault="0060246E" w:rsidP="00B649EF">
            <w:pPr>
              <w:snapToGrid w:val="0"/>
              <w:ind w:right="74"/>
              <w:rPr>
                <w:sz w:val="24"/>
                <w:szCs w:val="24"/>
                <w:lang w:eastAsia="ro-RO"/>
              </w:rPr>
            </w:pPr>
          </w:p>
        </w:tc>
      </w:tr>
      <w:tr w:rsidR="00E71EF3" w:rsidRPr="00E71EF3" w:rsidTr="00027A77">
        <w:trPr>
          <w:trHeight w:val="495"/>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a) Consiliul Legislativ</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259BC" w:rsidP="00AF6425">
            <w:pPr>
              <w:ind w:right="74"/>
              <w:jc w:val="both"/>
              <w:rPr>
                <w:bCs/>
                <w:sz w:val="24"/>
                <w:szCs w:val="24"/>
                <w:lang w:eastAsia="ro-RO"/>
              </w:rPr>
            </w:pPr>
            <w:r w:rsidRPr="00E71EF3">
              <w:rPr>
                <w:bCs/>
                <w:sz w:val="24"/>
                <w:szCs w:val="24"/>
                <w:lang w:eastAsia="ro-RO"/>
              </w:rPr>
              <w:t xml:space="preserve"> </w:t>
            </w:r>
          </w:p>
          <w:p w:rsidR="00B649EF" w:rsidRPr="00E71EF3" w:rsidRDefault="00C259BC" w:rsidP="00AF6425">
            <w:pPr>
              <w:ind w:right="74"/>
              <w:jc w:val="both"/>
              <w:rPr>
                <w:bCs/>
                <w:sz w:val="24"/>
                <w:szCs w:val="24"/>
                <w:lang w:eastAsia="ro-RO"/>
              </w:rPr>
            </w:pPr>
            <w:r w:rsidRPr="00E71EF3">
              <w:rPr>
                <w:bCs/>
                <w:sz w:val="24"/>
                <w:szCs w:val="24"/>
                <w:lang w:eastAsia="ro-RO"/>
              </w:rPr>
              <w:t>Prezentul proiect se avizează de către Consiliul Legislativ.</w:t>
            </w:r>
          </w:p>
          <w:p w:rsidR="00C50D23" w:rsidRPr="00E71EF3" w:rsidRDefault="00C50D23" w:rsidP="00AF6425">
            <w:pPr>
              <w:ind w:right="74"/>
              <w:jc w:val="both"/>
              <w:rPr>
                <w:bCs/>
                <w:sz w:val="24"/>
                <w:szCs w:val="24"/>
                <w:lang w:eastAsia="ro-RO"/>
              </w:rPr>
            </w:pPr>
          </w:p>
        </w:tc>
      </w:tr>
      <w:tr w:rsidR="00E71EF3" w:rsidRPr="00E71EF3" w:rsidTr="00027A77">
        <w:trPr>
          <w:trHeight w:val="548"/>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b) Consiliul Suprem de Apărare a Ţării</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B649EF" w:rsidP="00B649EF">
            <w:pPr>
              <w:ind w:left="38" w:right="74"/>
              <w:jc w:val="both"/>
              <w:rPr>
                <w:sz w:val="24"/>
                <w:szCs w:val="24"/>
                <w:lang w:eastAsia="ro-RO"/>
              </w:rPr>
            </w:pPr>
            <w:r w:rsidRPr="00E71EF3">
              <w:rPr>
                <w:sz w:val="24"/>
                <w:szCs w:val="24"/>
                <w:lang w:eastAsia="ro-RO"/>
              </w:rPr>
              <w:t>Nu este cazul</w:t>
            </w:r>
          </w:p>
        </w:tc>
      </w:tr>
      <w:tr w:rsidR="00E71EF3" w:rsidRPr="00E71EF3" w:rsidTr="00027A77">
        <w:trPr>
          <w:trHeight w:val="495"/>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c) Consiliul Economic şi Social</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C259BC">
            <w:pPr>
              <w:ind w:right="74"/>
              <w:jc w:val="both"/>
              <w:rPr>
                <w:sz w:val="24"/>
                <w:szCs w:val="24"/>
                <w:lang w:eastAsia="ro-RO"/>
              </w:rPr>
            </w:pPr>
          </w:p>
          <w:p w:rsidR="00C50D23" w:rsidRPr="00E71EF3" w:rsidRDefault="00C259BC" w:rsidP="00C259BC">
            <w:pPr>
              <w:ind w:right="74"/>
              <w:jc w:val="both"/>
              <w:rPr>
                <w:sz w:val="24"/>
                <w:szCs w:val="24"/>
                <w:lang w:eastAsia="ro-RO"/>
              </w:rPr>
            </w:pPr>
            <w:r w:rsidRPr="00E71EF3">
              <w:rPr>
                <w:sz w:val="24"/>
                <w:szCs w:val="24"/>
                <w:lang w:eastAsia="ro-RO"/>
              </w:rPr>
              <w:t xml:space="preserve"> Prezentul proiect se avizează de către Consiliul Economic și Social</w:t>
            </w:r>
          </w:p>
          <w:p w:rsidR="00B649EF" w:rsidRPr="00E71EF3" w:rsidRDefault="00C259BC" w:rsidP="00C259BC">
            <w:pPr>
              <w:ind w:right="74"/>
              <w:jc w:val="both"/>
              <w:rPr>
                <w:bCs/>
                <w:sz w:val="24"/>
                <w:szCs w:val="24"/>
                <w:lang w:eastAsia="ro-RO"/>
              </w:rPr>
            </w:pPr>
            <w:r w:rsidRPr="00E71EF3">
              <w:rPr>
                <w:sz w:val="24"/>
                <w:szCs w:val="24"/>
                <w:lang w:eastAsia="ro-RO"/>
              </w:rPr>
              <w:t>.</w:t>
            </w:r>
          </w:p>
        </w:tc>
      </w:tr>
      <w:tr w:rsidR="00E71EF3" w:rsidRPr="00E71EF3" w:rsidTr="00027A77">
        <w:trPr>
          <w:trHeight w:val="495"/>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d) Consiliul Concurenţei</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9EF" w:rsidRPr="00E71EF3" w:rsidRDefault="00C259BC" w:rsidP="00AF6425">
            <w:pPr>
              <w:ind w:right="74"/>
              <w:jc w:val="both"/>
              <w:rPr>
                <w:sz w:val="24"/>
                <w:szCs w:val="24"/>
                <w:lang w:eastAsia="ro-RO"/>
              </w:rPr>
            </w:pPr>
            <w:r w:rsidRPr="00E71EF3">
              <w:rPr>
                <w:sz w:val="24"/>
                <w:szCs w:val="24"/>
                <w:lang w:eastAsia="ro-RO"/>
              </w:rPr>
              <w:t>Nu este cazul</w:t>
            </w:r>
          </w:p>
        </w:tc>
      </w:tr>
      <w:tr w:rsidR="00E71EF3" w:rsidRPr="00E71EF3" w:rsidTr="00027A77">
        <w:trPr>
          <w:trHeight w:val="476"/>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e) Curtea de Conturi</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B649EF">
            <w:pPr>
              <w:ind w:left="38" w:right="74"/>
              <w:rPr>
                <w:sz w:val="24"/>
                <w:szCs w:val="24"/>
                <w:lang w:eastAsia="ro-RO"/>
              </w:rPr>
            </w:pPr>
            <w:r w:rsidRPr="00E71EF3">
              <w:rPr>
                <w:sz w:val="24"/>
                <w:szCs w:val="24"/>
                <w:lang w:eastAsia="ro-RO"/>
              </w:rPr>
              <w:t>Nu este cazul</w:t>
            </w:r>
          </w:p>
        </w:tc>
      </w:tr>
      <w:tr w:rsidR="00E71EF3" w:rsidRPr="00E71EF3" w:rsidTr="00027A77">
        <w:trPr>
          <w:trHeight w:val="566"/>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6) Alte informaţii</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B649EF">
            <w:pPr>
              <w:ind w:left="38" w:right="74"/>
              <w:rPr>
                <w:sz w:val="24"/>
                <w:szCs w:val="24"/>
                <w:lang w:eastAsia="ro-RO"/>
              </w:rPr>
            </w:pPr>
            <w:r w:rsidRPr="00E71EF3">
              <w:rPr>
                <w:sz w:val="24"/>
                <w:szCs w:val="24"/>
                <w:lang w:eastAsia="ro-RO"/>
              </w:rPr>
              <w:t>Nu este cazul</w:t>
            </w:r>
          </w:p>
        </w:tc>
      </w:tr>
      <w:tr w:rsidR="00E71EF3" w:rsidRPr="00E71EF3" w:rsidTr="00027A77">
        <w:trPr>
          <w:trHeight w:val="803"/>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D43A7D">
            <w:pPr>
              <w:ind w:left="149" w:right="140"/>
              <w:jc w:val="center"/>
              <w:rPr>
                <w:b/>
                <w:bCs/>
                <w:sz w:val="24"/>
                <w:szCs w:val="24"/>
                <w:lang w:eastAsia="ro-RO"/>
              </w:rPr>
            </w:pPr>
          </w:p>
          <w:p w:rsidR="00D43A7D" w:rsidRPr="00E71EF3" w:rsidRDefault="00D43A7D" w:rsidP="00D43A7D">
            <w:pPr>
              <w:ind w:left="149" w:right="140"/>
              <w:jc w:val="center"/>
            </w:pPr>
            <w:r w:rsidRPr="00E71EF3">
              <w:rPr>
                <w:b/>
                <w:bCs/>
                <w:sz w:val="24"/>
                <w:szCs w:val="24"/>
                <w:lang w:eastAsia="ro-RO"/>
              </w:rPr>
              <w:t>Secţiunea a 7-a</w:t>
            </w:r>
          </w:p>
          <w:p w:rsidR="005D6DFA" w:rsidRPr="00E71EF3" w:rsidRDefault="00D43A7D" w:rsidP="002634AF">
            <w:pPr>
              <w:ind w:left="149" w:right="140"/>
              <w:jc w:val="center"/>
              <w:rPr>
                <w:b/>
                <w:bCs/>
                <w:sz w:val="24"/>
                <w:szCs w:val="24"/>
                <w:lang w:eastAsia="ro-RO"/>
              </w:rPr>
            </w:pPr>
            <w:r w:rsidRPr="00E71EF3">
              <w:rPr>
                <w:b/>
                <w:bCs/>
                <w:sz w:val="24"/>
                <w:szCs w:val="24"/>
                <w:lang w:eastAsia="ro-RO"/>
              </w:rPr>
              <w:t>Activităţi de informare publică privind elaborarea și implementarea proiectului de act normativ</w:t>
            </w:r>
          </w:p>
          <w:p w:rsidR="00C50D23" w:rsidRPr="00E71EF3" w:rsidRDefault="00C50D23" w:rsidP="002634AF">
            <w:pPr>
              <w:ind w:left="149" w:right="140"/>
              <w:jc w:val="center"/>
              <w:rPr>
                <w:b/>
                <w:bCs/>
                <w:sz w:val="24"/>
                <w:szCs w:val="24"/>
                <w:lang w:eastAsia="ro-RO"/>
              </w:rPr>
            </w:pPr>
          </w:p>
        </w:tc>
      </w:tr>
      <w:tr w:rsidR="00E71EF3" w:rsidRPr="00E71EF3" w:rsidTr="00027A77">
        <w:trPr>
          <w:trHeight w:val="445"/>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1) Informarea societăţii civile cu privire la necesitatea elaborării proiectului de act normativ</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90342D">
            <w:pPr>
              <w:suppressAutoHyphens w:val="0"/>
              <w:autoSpaceDE w:val="0"/>
              <w:ind w:left="38" w:right="74"/>
              <w:jc w:val="both"/>
              <w:rPr>
                <w:bCs/>
                <w:noProof/>
                <w:sz w:val="24"/>
                <w:szCs w:val="24"/>
              </w:rPr>
            </w:pPr>
          </w:p>
          <w:p w:rsidR="00D43A7D" w:rsidRPr="00E71EF3" w:rsidRDefault="00D43A7D" w:rsidP="0090342D">
            <w:pPr>
              <w:suppressAutoHyphens w:val="0"/>
              <w:autoSpaceDE w:val="0"/>
              <w:ind w:left="38" w:right="74"/>
              <w:jc w:val="both"/>
              <w:rPr>
                <w:bCs/>
                <w:noProof/>
                <w:sz w:val="24"/>
                <w:szCs w:val="24"/>
              </w:rPr>
            </w:pPr>
            <w:r w:rsidRPr="00E71EF3">
              <w:rPr>
                <w:bCs/>
                <w:noProof/>
                <w:sz w:val="24"/>
                <w:szCs w:val="24"/>
              </w:rPr>
              <w:t xml:space="preserve">Proiectul de act normativ a fost publicat pe site-ul Ministerului Finanţelor potrivit dispozițiilor Legii nr. 52/2003 </w:t>
            </w:r>
            <w:r w:rsidRPr="00E71EF3">
              <w:rPr>
                <w:noProof/>
                <w:sz w:val="24"/>
                <w:szCs w:val="24"/>
                <w:lang w:eastAsia="ro-RO"/>
              </w:rPr>
              <w:t>privind transparenţa decizională în administraţia publică, republicată</w:t>
            </w:r>
            <w:r w:rsidRPr="00E71EF3">
              <w:rPr>
                <w:bCs/>
                <w:noProof/>
                <w:sz w:val="24"/>
                <w:szCs w:val="24"/>
              </w:rPr>
              <w:t xml:space="preserve"> şi a fost dezbătut în cadrul Comisiei de Dialog Social la care participă reprezentanţi ai organismelor interesate.</w:t>
            </w:r>
          </w:p>
          <w:p w:rsidR="00C50D23" w:rsidRPr="00E71EF3" w:rsidRDefault="00C50D23" w:rsidP="0090342D">
            <w:pPr>
              <w:suppressAutoHyphens w:val="0"/>
              <w:autoSpaceDE w:val="0"/>
              <w:ind w:left="38" w:right="74"/>
              <w:jc w:val="both"/>
              <w:rPr>
                <w:bCs/>
                <w:noProof/>
                <w:sz w:val="24"/>
                <w:szCs w:val="24"/>
              </w:rPr>
            </w:pPr>
          </w:p>
        </w:tc>
      </w:tr>
      <w:tr w:rsidR="00E71EF3" w:rsidRPr="00E71EF3" w:rsidTr="00027A77">
        <w:trPr>
          <w:trHeight w:val="407"/>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BB604D">
            <w:pPr>
              <w:ind w:left="38" w:right="74"/>
              <w:jc w:val="both"/>
              <w:rPr>
                <w:b/>
                <w:bCs/>
                <w:sz w:val="24"/>
                <w:szCs w:val="24"/>
                <w:lang w:eastAsia="ro-RO"/>
              </w:rPr>
            </w:pPr>
            <w:r w:rsidRPr="00E71EF3">
              <w:rPr>
                <w:b/>
                <w:bCs/>
                <w:sz w:val="24"/>
                <w:szCs w:val="24"/>
                <w:lang w:eastAsia="ro-RO"/>
              </w:rPr>
              <w:t>2) Informarea societăţii civile cu privire la eventualul impact asupra mediului în urma implementarii proiectului de act normativ, precum şi efectele asupra sănătăţii şi securităţii cetăţenilor sau diversităţii biologice</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ind w:left="38" w:right="74"/>
              <w:jc w:val="both"/>
            </w:pPr>
            <w:r w:rsidRPr="00E71EF3">
              <w:rPr>
                <w:sz w:val="24"/>
                <w:szCs w:val="24"/>
                <w:lang w:eastAsia="ro-RO"/>
              </w:rPr>
              <w:t>Nu este cazul</w:t>
            </w:r>
          </w:p>
        </w:tc>
      </w:tr>
      <w:tr w:rsidR="00E71EF3" w:rsidRPr="00E71EF3" w:rsidTr="00027A77">
        <w:trPr>
          <w:trHeight w:val="281"/>
        </w:trPr>
        <w:tc>
          <w:tcPr>
            <w:tcW w:w="5838" w:type="dxa"/>
            <w:gridSpan w:val="6"/>
            <w:tcBorders>
              <w:top w:val="single" w:sz="4" w:space="0" w:color="000000"/>
              <w:left w:val="single" w:sz="4" w:space="0" w:color="000000"/>
              <w:bottom w:val="single" w:sz="4" w:space="0" w:color="000000"/>
            </w:tcBorders>
            <w:shd w:val="clear" w:color="auto" w:fill="auto"/>
            <w:vAlign w:val="center"/>
          </w:tcPr>
          <w:p w:rsidR="005D6DFA" w:rsidRPr="00E71EF3" w:rsidRDefault="00D43A7D" w:rsidP="002634AF">
            <w:pPr>
              <w:ind w:left="38" w:right="74"/>
              <w:rPr>
                <w:b/>
                <w:bCs/>
                <w:sz w:val="24"/>
                <w:szCs w:val="24"/>
                <w:lang w:eastAsia="ro-RO"/>
              </w:rPr>
            </w:pPr>
            <w:r w:rsidRPr="00E71EF3">
              <w:rPr>
                <w:b/>
                <w:bCs/>
                <w:sz w:val="24"/>
                <w:szCs w:val="24"/>
                <w:lang w:eastAsia="ro-RO"/>
              </w:rPr>
              <w:t>3) Alte informaţii</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D43A7D">
            <w:pPr>
              <w:ind w:right="74"/>
              <w:rPr>
                <w:sz w:val="24"/>
                <w:szCs w:val="24"/>
                <w:lang w:eastAsia="ro-RO"/>
              </w:rPr>
            </w:pPr>
          </w:p>
          <w:p w:rsidR="0060246E" w:rsidRPr="00E71EF3" w:rsidRDefault="00D43A7D" w:rsidP="00D43A7D">
            <w:pPr>
              <w:ind w:right="74"/>
              <w:rPr>
                <w:sz w:val="24"/>
                <w:szCs w:val="24"/>
                <w:lang w:eastAsia="ro-RO"/>
              </w:rPr>
            </w:pPr>
            <w:r w:rsidRPr="00E71EF3">
              <w:rPr>
                <w:sz w:val="24"/>
                <w:szCs w:val="24"/>
                <w:lang w:eastAsia="ro-RO"/>
              </w:rPr>
              <w:t>Nu este cazul</w:t>
            </w:r>
          </w:p>
          <w:p w:rsidR="00C50D23" w:rsidRPr="00E71EF3" w:rsidRDefault="00C50D23" w:rsidP="00D43A7D">
            <w:pPr>
              <w:ind w:right="74"/>
              <w:rPr>
                <w:sz w:val="24"/>
                <w:szCs w:val="24"/>
                <w:lang w:eastAsia="ro-RO"/>
              </w:rPr>
            </w:pPr>
          </w:p>
        </w:tc>
      </w:tr>
    </w:tbl>
    <w:p w:rsidR="005247D6" w:rsidRPr="00E71EF3" w:rsidRDefault="004C4D8F">
      <w:r w:rsidRPr="00E71EF3">
        <w:br w:type="page"/>
      </w:r>
    </w:p>
    <w:tbl>
      <w:tblPr>
        <w:tblW w:w="9990" w:type="dxa"/>
        <w:tblInd w:w="108" w:type="dxa"/>
        <w:tblLayout w:type="fixed"/>
        <w:tblLook w:val="0000" w:firstRow="0" w:lastRow="0" w:firstColumn="0" w:lastColumn="0" w:noHBand="0" w:noVBand="0"/>
      </w:tblPr>
      <w:tblGrid>
        <w:gridCol w:w="5995"/>
        <w:gridCol w:w="3995"/>
      </w:tblGrid>
      <w:tr w:rsidR="00E71EF3" w:rsidRPr="00E71EF3" w:rsidTr="002E5DBB">
        <w:trPr>
          <w:trHeight w:val="703"/>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42E0" w:rsidRPr="00E71EF3" w:rsidRDefault="005642E0" w:rsidP="002E5DBB">
            <w:pPr>
              <w:snapToGrid w:val="0"/>
              <w:ind w:left="38" w:right="74"/>
              <w:jc w:val="center"/>
              <w:rPr>
                <w:b/>
                <w:bCs/>
                <w:sz w:val="24"/>
                <w:szCs w:val="24"/>
                <w:lang w:eastAsia="ro-RO"/>
              </w:rPr>
            </w:pPr>
            <w:r w:rsidRPr="00E71EF3">
              <w:lastRenderedPageBreak/>
              <w:br w:type="page"/>
            </w:r>
          </w:p>
          <w:p w:rsidR="005642E0" w:rsidRPr="00E71EF3" w:rsidRDefault="005642E0" w:rsidP="002E5DBB">
            <w:pPr>
              <w:ind w:left="38" w:right="74"/>
              <w:jc w:val="center"/>
            </w:pPr>
            <w:r w:rsidRPr="00E71EF3">
              <w:rPr>
                <w:b/>
                <w:bCs/>
                <w:sz w:val="24"/>
                <w:szCs w:val="24"/>
                <w:lang w:eastAsia="ro-RO"/>
              </w:rPr>
              <w:t>Secţiunea a 8-a</w:t>
            </w:r>
          </w:p>
          <w:p w:rsidR="005642E0" w:rsidRPr="00E71EF3" w:rsidRDefault="005642E0" w:rsidP="002E5DBB">
            <w:pPr>
              <w:ind w:left="38" w:right="74"/>
              <w:jc w:val="center"/>
            </w:pPr>
            <w:r w:rsidRPr="00E71EF3">
              <w:rPr>
                <w:b/>
                <w:bCs/>
                <w:sz w:val="24"/>
                <w:szCs w:val="24"/>
                <w:lang w:eastAsia="ro-RO"/>
              </w:rPr>
              <w:t>Măsuri de implementare</w:t>
            </w:r>
          </w:p>
          <w:p w:rsidR="005642E0" w:rsidRPr="00E71EF3" w:rsidRDefault="005642E0" w:rsidP="002E5DBB">
            <w:pPr>
              <w:ind w:left="38" w:right="74"/>
              <w:jc w:val="center"/>
              <w:rPr>
                <w:b/>
                <w:bCs/>
                <w:sz w:val="24"/>
                <w:szCs w:val="24"/>
                <w:lang w:eastAsia="ro-RO"/>
              </w:rPr>
            </w:pPr>
          </w:p>
        </w:tc>
      </w:tr>
      <w:tr w:rsidR="00E71EF3" w:rsidRPr="00E71EF3" w:rsidTr="002E5DBB">
        <w:trPr>
          <w:trHeight w:val="1093"/>
        </w:trPr>
        <w:tc>
          <w:tcPr>
            <w:tcW w:w="5995" w:type="dxa"/>
            <w:tcBorders>
              <w:top w:val="single" w:sz="4" w:space="0" w:color="000000"/>
              <w:left w:val="single" w:sz="4" w:space="0" w:color="000000"/>
              <w:bottom w:val="single" w:sz="4" w:space="0" w:color="000000"/>
            </w:tcBorders>
            <w:shd w:val="clear" w:color="auto" w:fill="auto"/>
          </w:tcPr>
          <w:p w:rsidR="005642E0" w:rsidRPr="00E71EF3" w:rsidRDefault="005642E0" w:rsidP="002E5DBB">
            <w:pPr>
              <w:ind w:left="38" w:right="74"/>
              <w:jc w:val="both"/>
            </w:pPr>
            <w:r w:rsidRPr="00E71EF3">
              <w:rPr>
                <w:b/>
                <w:bCs/>
                <w:sz w:val="24"/>
                <w:szCs w:val="24"/>
                <w:lang w:eastAsia="ro-RO"/>
              </w:rPr>
              <w:t>1) Măsurile de punere în aplicare a proiectului de act normativ de către autorităţile administraţiei publice centrale şi/sau locale – înfiinţarea unor noi organisme sau extinderea competenţelor instituţiilor existente</w:t>
            </w:r>
          </w:p>
        </w:tc>
        <w:tc>
          <w:tcPr>
            <w:tcW w:w="3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2E0" w:rsidRPr="00E71EF3" w:rsidRDefault="005642E0" w:rsidP="002E5DBB">
            <w:pPr>
              <w:ind w:left="38" w:right="74"/>
              <w:jc w:val="both"/>
            </w:pPr>
            <w:r w:rsidRPr="00E71EF3">
              <w:rPr>
                <w:sz w:val="24"/>
                <w:szCs w:val="24"/>
                <w:lang w:eastAsia="ro-RO"/>
              </w:rPr>
              <w:t>Nu este cazul</w:t>
            </w:r>
          </w:p>
        </w:tc>
      </w:tr>
      <w:tr w:rsidR="00E71EF3" w:rsidRPr="00E71EF3" w:rsidTr="002E5DBB">
        <w:trPr>
          <w:trHeight w:val="319"/>
        </w:trPr>
        <w:tc>
          <w:tcPr>
            <w:tcW w:w="5995" w:type="dxa"/>
            <w:tcBorders>
              <w:top w:val="single" w:sz="4" w:space="0" w:color="000000"/>
              <w:left w:val="single" w:sz="4" w:space="0" w:color="000000"/>
              <w:bottom w:val="single" w:sz="4" w:space="0" w:color="000000"/>
            </w:tcBorders>
            <w:shd w:val="clear" w:color="auto" w:fill="auto"/>
            <w:vAlign w:val="center"/>
          </w:tcPr>
          <w:p w:rsidR="005642E0" w:rsidRPr="00E71EF3" w:rsidRDefault="005642E0" w:rsidP="002E5DBB">
            <w:pPr>
              <w:ind w:left="38" w:right="74"/>
              <w:jc w:val="both"/>
            </w:pPr>
            <w:r w:rsidRPr="00E71EF3">
              <w:rPr>
                <w:b/>
                <w:bCs/>
                <w:sz w:val="24"/>
                <w:szCs w:val="24"/>
                <w:lang w:eastAsia="ro-RO"/>
              </w:rPr>
              <w:t>2) Alte informaţii</w:t>
            </w:r>
          </w:p>
        </w:tc>
        <w:tc>
          <w:tcPr>
            <w:tcW w:w="3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2E0" w:rsidRPr="00E71EF3" w:rsidRDefault="005642E0" w:rsidP="002E5DBB">
            <w:pPr>
              <w:ind w:left="38" w:right="74"/>
            </w:pPr>
            <w:r w:rsidRPr="00E71EF3">
              <w:rPr>
                <w:sz w:val="24"/>
                <w:szCs w:val="24"/>
                <w:lang w:eastAsia="ro-RO"/>
              </w:rPr>
              <w:t>Nu este cazul</w:t>
            </w:r>
          </w:p>
        </w:tc>
      </w:tr>
    </w:tbl>
    <w:p w:rsidR="005642E0" w:rsidRPr="00E71EF3" w:rsidRDefault="005642E0" w:rsidP="005642E0">
      <w:pPr>
        <w:autoSpaceDE w:val="0"/>
        <w:autoSpaceDN w:val="0"/>
        <w:adjustRightInd w:val="0"/>
        <w:ind w:firstLine="720"/>
        <w:jc w:val="both"/>
        <w:rPr>
          <w:rFonts w:eastAsia="SimSun"/>
          <w:sz w:val="24"/>
          <w:szCs w:val="24"/>
        </w:rPr>
      </w:pPr>
      <w:r w:rsidRPr="00E71EF3">
        <w:rPr>
          <w:sz w:val="24"/>
          <w:szCs w:val="24"/>
          <w:lang w:eastAsia="ro-RO"/>
        </w:rPr>
        <w:t xml:space="preserve">Având în vedere cele prezentate, a fost elaborat proiectul de </w:t>
      </w:r>
      <w:r w:rsidRPr="00E71EF3">
        <w:rPr>
          <w:bCs/>
          <w:iCs/>
          <w:sz w:val="24"/>
          <w:szCs w:val="24"/>
          <w:lang w:eastAsia="ro-RO"/>
        </w:rPr>
        <w:t>Ordonanță de urgență a Guvernului</w:t>
      </w:r>
      <w:r w:rsidRPr="00E71EF3">
        <w:rPr>
          <w:rFonts w:eastAsia="SimSun"/>
          <w:b/>
          <w:sz w:val="24"/>
          <w:szCs w:val="24"/>
        </w:rPr>
        <w:t xml:space="preserve"> </w:t>
      </w:r>
      <w:r w:rsidRPr="00E71EF3">
        <w:rPr>
          <w:rFonts w:eastAsia="SimSun"/>
          <w:sz w:val="24"/>
          <w:szCs w:val="24"/>
        </w:rPr>
        <w:t>privind unele măsuri fiscale, precum și pentru modificarea și completarea unor acte normative în domeniul fiscal și prorogarea unor termene.</w:t>
      </w:r>
    </w:p>
    <w:p w:rsidR="005642E0" w:rsidRPr="00E71EF3" w:rsidRDefault="005642E0" w:rsidP="005642E0">
      <w:pPr>
        <w:autoSpaceDE w:val="0"/>
        <w:autoSpaceDN w:val="0"/>
        <w:adjustRightInd w:val="0"/>
        <w:ind w:firstLine="720"/>
        <w:jc w:val="both"/>
        <w:rPr>
          <w:rFonts w:eastAsia="SimSun"/>
          <w:b/>
          <w:sz w:val="24"/>
          <w:szCs w:val="24"/>
        </w:rPr>
      </w:pPr>
    </w:p>
    <w:p w:rsidR="005642E0" w:rsidRPr="00E71EF3" w:rsidRDefault="005642E0" w:rsidP="005642E0">
      <w:pPr>
        <w:jc w:val="both"/>
        <w:rPr>
          <w:sz w:val="24"/>
          <w:szCs w:val="24"/>
          <w:shd w:val="clear" w:color="auto" w:fill="FFFFFF"/>
        </w:rPr>
      </w:pPr>
    </w:p>
    <w:p w:rsidR="005642E0" w:rsidRPr="00E71EF3" w:rsidRDefault="005642E0" w:rsidP="005642E0">
      <w:pPr>
        <w:jc w:val="center"/>
        <w:rPr>
          <w:b/>
          <w:sz w:val="24"/>
          <w:szCs w:val="24"/>
        </w:rPr>
      </w:pPr>
      <w:r w:rsidRPr="00E71EF3">
        <w:rPr>
          <w:b/>
          <w:sz w:val="24"/>
          <w:szCs w:val="24"/>
        </w:rPr>
        <w:t>MINISTRUL FINANŢELOR</w:t>
      </w:r>
    </w:p>
    <w:p w:rsidR="005642E0" w:rsidRPr="00E71EF3" w:rsidRDefault="008355C1" w:rsidP="005642E0">
      <w:pPr>
        <w:jc w:val="center"/>
        <w:rPr>
          <w:b/>
          <w:sz w:val="24"/>
          <w:szCs w:val="24"/>
        </w:rPr>
      </w:pPr>
      <w:hyperlink r:id="rId10" w:history="1">
        <w:r w:rsidR="005642E0" w:rsidRPr="00E71EF3">
          <w:rPr>
            <w:b/>
            <w:sz w:val="24"/>
            <w:szCs w:val="24"/>
          </w:rPr>
          <w:t>Alexandru</w:t>
        </w:r>
      </w:hyperlink>
      <w:r w:rsidR="005642E0" w:rsidRPr="00E71EF3">
        <w:rPr>
          <w:b/>
          <w:sz w:val="24"/>
          <w:szCs w:val="24"/>
        </w:rPr>
        <w:t xml:space="preserve"> NAZARE</w:t>
      </w:r>
    </w:p>
    <w:p w:rsidR="00AF6425" w:rsidRPr="00E71EF3" w:rsidRDefault="00AF6425" w:rsidP="0028718C">
      <w:pPr>
        <w:rPr>
          <w:b/>
          <w:bCs/>
          <w:sz w:val="24"/>
          <w:szCs w:val="24"/>
        </w:rPr>
      </w:pPr>
    </w:p>
    <w:p w:rsidR="005642E0" w:rsidRPr="00E71EF3" w:rsidRDefault="005642E0" w:rsidP="0028718C">
      <w:pPr>
        <w:rPr>
          <w:b/>
          <w:bCs/>
          <w:sz w:val="24"/>
          <w:szCs w:val="24"/>
        </w:rPr>
      </w:pPr>
    </w:p>
    <w:p w:rsidR="005642E0" w:rsidRPr="00E71EF3" w:rsidRDefault="005642E0" w:rsidP="0028718C">
      <w:pPr>
        <w:rPr>
          <w:b/>
          <w:bCs/>
          <w:sz w:val="24"/>
          <w:szCs w:val="24"/>
        </w:rPr>
      </w:pPr>
    </w:p>
    <w:p w:rsidR="005642E0" w:rsidRPr="00E71EF3" w:rsidRDefault="005642E0" w:rsidP="0028718C">
      <w:pPr>
        <w:rPr>
          <w:b/>
          <w:bCs/>
          <w:sz w:val="24"/>
          <w:szCs w:val="24"/>
        </w:rPr>
      </w:pPr>
    </w:p>
    <w:p w:rsidR="005642E0" w:rsidRPr="00E71EF3" w:rsidRDefault="005642E0" w:rsidP="005642E0">
      <w:pPr>
        <w:jc w:val="center"/>
        <w:rPr>
          <w:b/>
          <w:bCs/>
          <w:sz w:val="24"/>
          <w:szCs w:val="24"/>
          <w:u w:val="single"/>
        </w:rPr>
      </w:pPr>
      <w:r w:rsidRPr="00E71EF3">
        <w:rPr>
          <w:b/>
          <w:bCs/>
          <w:sz w:val="24"/>
          <w:szCs w:val="24"/>
          <w:u w:val="single"/>
        </w:rPr>
        <w:t>AVIZAT FAVORABIL</w:t>
      </w:r>
    </w:p>
    <w:p w:rsidR="005642E0" w:rsidRPr="00E71EF3" w:rsidRDefault="005642E0" w:rsidP="005642E0">
      <w:pPr>
        <w:jc w:val="center"/>
        <w:rPr>
          <w:b/>
          <w:bCs/>
          <w:sz w:val="24"/>
          <w:szCs w:val="24"/>
          <w:u w:val="single"/>
        </w:rPr>
      </w:pPr>
    </w:p>
    <w:p w:rsidR="005642E0" w:rsidRPr="00E71EF3" w:rsidRDefault="005642E0" w:rsidP="005642E0">
      <w:pPr>
        <w:jc w:val="center"/>
        <w:rPr>
          <w:b/>
          <w:bCs/>
          <w:sz w:val="24"/>
          <w:szCs w:val="24"/>
          <w:u w:val="single"/>
        </w:rPr>
      </w:pPr>
    </w:p>
    <w:p w:rsidR="005642E0" w:rsidRPr="00E71EF3" w:rsidRDefault="005642E0" w:rsidP="005642E0">
      <w:pPr>
        <w:jc w:val="center"/>
        <w:rPr>
          <w:b/>
          <w:bCs/>
          <w:sz w:val="24"/>
          <w:szCs w:val="24"/>
        </w:rPr>
      </w:pPr>
      <w:r w:rsidRPr="00E71EF3">
        <w:rPr>
          <w:b/>
          <w:bCs/>
          <w:sz w:val="24"/>
          <w:szCs w:val="24"/>
        </w:rPr>
        <w:t>MINISTRUL JUSTIȚIEI</w:t>
      </w:r>
    </w:p>
    <w:p w:rsidR="005642E0" w:rsidRPr="00E71EF3" w:rsidRDefault="005642E0" w:rsidP="005642E0">
      <w:pPr>
        <w:jc w:val="center"/>
        <w:rPr>
          <w:b/>
          <w:bCs/>
          <w:sz w:val="24"/>
          <w:szCs w:val="24"/>
        </w:rPr>
      </w:pPr>
      <w:r w:rsidRPr="00E71EF3">
        <w:rPr>
          <w:b/>
          <w:sz w:val="24"/>
          <w:szCs w:val="24"/>
        </w:rPr>
        <w:t>Stelian-Cristian ION</w:t>
      </w:r>
    </w:p>
    <w:sectPr w:rsidR="005642E0" w:rsidRPr="00E71EF3" w:rsidSect="00702373">
      <w:headerReference w:type="default" r:id="rId11"/>
      <w:footerReference w:type="default" r:id="rId12"/>
      <w:pgSz w:w="11906" w:h="16838"/>
      <w:pgMar w:top="576" w:right="850" w:bottom="576" w:left="1138" w:header="706" w:footer="706" w:gutter="0"/>
      <w:cols w:space="708"/>
      <w:docGrid w:linePitch="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5C1" w:rsidRDefault="008355C1">
      <w:r>
        <w:separator/>
      </w:r>
    </w:p>
  </w:endnote>
  <w:endnote w:type="continuationSeparator" w:id="0">
    <w:p w:rsidR="008355C1" w:rsidRDefault="0083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BA7" w:rsidRDefault="00037BA7">
    <w:pPr>
      <w:pStyle w:val="Footer"/>
      <w:jc w:val="right"/>
    </w:pPr>
  </w:p>
  <w:p w:rsidR="00E93DA7" w:rsidRDefault="00E93D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5C1" w:rsidRDefault="008355C1">
      <w:r>
        <w:separator/>
      </w:r>
    </w:p>
  </w:footnote>
  <w:footnote w:type="continuationSeparator" w:id="0">
    <w:p w:rsidR="008355C1" w:rsidRDefault="00835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A7" w:rsidRDefault="00E93DA7">
    <w:pPr>
      <w:pStyle w:val="Header"/>
      <w:jc w:val="right"/>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3"/>
    <w:lvl w:ilvl="0">
      <w:start w:val="1"/>
      <w:numFmt w:val="bullet"/>
      <w:lvlText w:val=""/>
      <w:lvlJc w:val="left"/>
      <w:pPr>
        <w:tabs>
          <w:tab w:val="num" w:pos="0"/>
        </w:tabs>
        <w:ind w:left="6740" w:hanging="360"/>
      </w:pPr>
      <w:rPr>
        <w:rFonts w:ascii="Symbol" w:hAnsi="Symbol" w:cs="Symbol"/>
        <w:sz w:val="24"/>
        <w:szCs w:val="24"/>
        <w:lang w:val="fr-BE"/>
      </w:rPr>
    </w:lvl>
  </w:abstractNum>
  <w:abstractNum w:abstractNumId="3">
    <w:nsid w:val="00000004"/>
    <w:multiLevelType w:val="singleLevel"/>
    <w:tmpl w:val="00000004"/>
    <w:name w:val="WW8Num4"/>
    <w:lvl w:ilvl="0">
      <w:start w:val="1"/>
      <w:numFmt w:val="bullet"/>
      <w:lvlText w:val=""/>
      <w:lvlJc w:val="left"/>
      <w:pPr>
        <w:tabs>
          <w:tab w:val="num" w:pos="780"/>
        </w:tabs>
        <w:ind w:left="780" w:hanging="360"/>
      </w:pPr>
      <w:rPr>
        <w:rFonts w:ascii="Symbol" w:hAnsi="Symbol" w:cs="Symbol"/>
        <w:sz w:val="24"/>
        <w:szCs w:val="24"/>
        <w:lang w:val="ro-RO"/>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z w:val="24"/>
        <w:szCs w:val="24"/>
        <w:lang w:val="fr-BE"/>
      </w:rPr>
    </w:lvl>
  </w:abstractNum>
  <w:abstractNum w:abstractNumId="5">
    <w:nsid w:val="00000006"/>
    <w:multiLevelType w:val="singleLevel"/>
    <w:tmpl w:val="00000006"/>
    <w:name w:val="WW8Num6"/>
    <w:lvl w:ilvl="0">
      <w:start w:val="1"/>
      <w:numFmt w:val="bullet"/>
      <w:lvlText w:val=""/>
      <w:lvlJc w:val="left"/>
      <w:pPr>
        <w:tabs>
          <w:tab w:val="num" w:pos="0"/>
        </w:tabs>
        <w:ind w:left="876" w:hanging="360"/>
      </w:pPr>
      <w:rPr>
        <w:rFonts w:ascii="Symbol" w:hAnsi="Symbol" w:cs="Symbol"/>
        <w:b/>
        <w:bCs/>
        <w:color w:val="auto"/>
        <w:kern w:val="2"/>
        <w:sz w:val="24"/>
        <w:szCs w:val="24"/>
        <w:lang w:eastAsia="ro-RO" w:bidi="hi-IN"/>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color w:val="auto"/>
      </w:rPr>
    </w:lvl>
  </w:abstractNum>
  <w:abstractNum w:abstractNumId="7">
    <w:nsid w:val="00000008"/>
    <w:multiLevelType w:val="singleLevel"/>
    <w:tmpl w:val="00000008"/>
    <w:name w:val="WW8Num8"/>
    <w:lvl w:ilvl="0">
      <w:start w:val="1"/>
      <w:numFmt w:val="upperLetter"/>
      <w:lvlText w:val="%1."/>
      <w:lvlJc w:val="left"/>
      <w:pPr>
        <w:tabs>
          <w:tab w:val="num" w:pos="0"/>
        </w:tabs>
        <w:ind w:left="927" w:hanging="360"/>
      </w:pPr>
      <w:rPr>
        <w:b/>
      </w:rPr>
    </w:lvl>
  </w:abstractNum>
  <w:abstractNum w:abstractNumId="8">
    <w:nsid w:val="00000009"/>
    <w:multiLevelType w:val="singleLevel"/>
    <w:tmpl w:val="00000009"/>
    <w:name w:val="WW8Num9"/>
    <w:lvl w:ilvl="0">
      <w:start w:val="2"/>
      <w:numFmt w:val="bullet"/>
      <w:lvlText w:val="-"/>
      <w:lvlJc w:val="left"/>
      <w:pPr>
        <w:tabs>
          <w:tab w:val="num" w:pos="0"/>
        </w:tabs>
        <w:ind w:left="1082" w:hanging="360"/>
      </w:pPr>
      <w:rPr>
        <w:rFonts w:ascii="Times New Roman" w:hAnsi="Times New Roman" w:cs="Times New Roman"/>
      </w:rPr>
    </w:lvl>
  </w:abstractNum>
  <w:abstractNum w:abstractNumId="9">
    <w:nsid w:val="0000000A"/>
    <w:multiLevelType w:val="singleLevel"/>
    <w:tmpl w:val="0000000A"/>
    <w:name w:val="WW8Num10"/>
    <w:lvl w:ilvl="0">
      <w:start w:val="1"/>
      <w:numFmt w:val="bullet"/>
      <w:lvlText w:val=""/>
      <w:lvlJc w:val="left"/>
      <w:pPr>
        <w:tabs>
          <w:tab w:val="num" w:pos="0"/>
        </w:tabs>
        <w:ind w:left="876" w:hanging="360"/>
      </w:pPr>
      <w:rPr>
        <w:rFonts w:ascii="Symbol" w:hAnsi="Symbol" w:cs="Symbol"/>
        <w:sz w:val="24"/>
        <w:szCs w:val="24"/>
      </w:rPr>
    </w:lvl>
  </w:abstractNum>
  <w:abstractNum w:abstractNumId="10">
    <w:nsid w:val="0000000B"/>
    <w:multiLevelType w:val="singleLevel"/>
    <w:tmpl w:val="0000000B"/>
    <w:name w:val="WW8Num11"/>
    <w:lvl w:ilvl="0">
      <w:start w:val="1"/>
      <w:numFmt w:val="bullet"/>
      <w:lvlText w:val=""/>
      <w:lvlJc w:val="left"/>
      <w:pPr>
        <w:tabs>
          <w:tab w:val="num" w:pos="0"/>
        </w:tabs>
        <w:ind w:left="998" w:hanging="360"/>
      </w:pPr>
      <w:rPr>
        <w:rFonts w:ascii="Symbol" w:hAnsi="Symbol" w:cs="Symbol" w:hint="default"/>
        <w:sz w:val="24"/>
        <w:szCs w:val="24"/>
        <w:lang w:eastAsia="ro-RO"/>
      </w:rPr>
    </w:lvl>
  </w:abstractNum>
  <w:abstractNum w:abstractNumId="11">
    <w:nsid w:val="0000000C"/>
    <w:multiLevelType w:val="singleLevel"/>
    <w:tmpl w:val="0000000C"/>
    <w:name w:val="WW8Num12"/>
    <w:lvl w:ilvl="0">
      <w:start w:val="1"/>
      <w:numFmt w:val="bullet"/>
      <w:lvlText w:val=""/>
      <w:lvlJc w:val="left"/>
      <w:pPr>
        <w:tabs>
          <w:tab w:val="num" w:pos="0"/>
        </w:tabs>
        <w:ind w:left="998" w:hanging="360"/>
      </w:pPr>
      <w:rPr>
        <w:rFonts w:ascii="Symbol" w:hAnsi="Symbol" w:cs="Symbol" w:hint="default"/>
        <w:sz w:val="24"/>
        <w:szCs w:val="24"/>
        <w:lang w:eastAsia="ro-RO"/>
      </w:rPr>
    </w:lvl>
  </w:abstractNum>
  <w:abstractNum w:abstractNumId="12">
    <w:nsid w:val="0000000D"/>
    <w:multiLevelType w:val="singleLevel"/>
    <w:tmpl w:val="0000000D"/>
    <w:name w:val="WW8Num13"/>
    <w:lvl w:ilvl="0">
      <w:start w:val="1"/>
      <w:numFmt w:val="bullet"/>
      <w:lvlText w:val="-"/>
      <w:lvlJc w:val="left"/>
      <w:pPr>
        <w:tabs>
          <w:tab w:val="num" w:pos="0"/>
        </w:tabs>
        <w:ind w:left="516" w:hanging="360"/>
      </w:pPr>
      <w:rPr>
        <w:rFonts w:ascii="Times New Roman" w:hAnsi="Times New Roman" w:cs="Times New Roman" w:hint="default"/>
        <w:sz w:val="24"/>
        <w:szCs w:val="24"/>
      </w:rPr>
    </w:lvl>
  </w:abstractNum>
  <w:abstractNum w:abstractNumId="13">
    <w:nsid w:val="0000000E"/>
    <w:multiLevelType w:val="singleLevel"/>
    <w:tmpl w:val="0000000E"/>
    <w:name w:val="WW8Num14"/>
    <w:lvl w:ilvl="0">
      <w:numFmt w:val="bullet"/>
      <w:lvlText w:val="-"/>
      <w:lvlJc w:val="left"/>
      <w:pPr>
        <w:tabs>
          <w:tab w:val="num" w:pos="720"/>
        </w:tabs>
        <w:ind w:left="698" w:hanging="360"/>
      </w:pPr>
      <w:rPr>
        <w:rFonts w:ascii="Times New Roman" w:hAnsi="Times New Roman" w:cs="Times New Roman" w:hint="default"/>
      </w:rPr>
    </w:lvl>
  </w:abstractNum>
  <w:abstractNum w:abstractNumId="14">
    <w:nsid w:val="0215034B"/>
    <w:multiLevelType w:val="hybridMultilevel"/>
    <w:tmpl w:val="8CA2B7BC"/>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05703A06"/>
    <w:multiLevelType w:val="multilevel"/>
    <w:tmpl w:val="05703A06"/>
    <w:lvl w:ilvl="0">
      <w:start w:val="1"/>
      <w:numFmt w:val="bullet"/>
      <w:lvlText w:val="-"/>
      <w:lvlJc w:val="left"/>
      <w:pPr>
        <w:ind w:left="810" w:hanging="360"/>
      </w:pPr>
      <w:rPr>
        <w:rFonts w:ascii="Times New Roman" w:eastAsia="Calibri" w:hAnsi="Times New Roman" w:cs="Times New Roman" w:hint="default"/>
        <w:i w:val="0"/>
      </w:rPr>
    </w:lvl>
    <w:lvl w:ilvl="1">
      <w:start w:val="1"/>
      <w:numFmt w:val="bullet"/>
      <w:lvlText w:val="-"/>
      <w:lvlJc w:val="left"/>
      <w:pPr>
        <w:ind w:left="2520" w:hanging="360"/>
      </w:pPr>
      <w:rPr>
        <w:rFonts w:ascii="Times New Roman" w:eastAsia="Calibri" w:hAnsi="Times New Roman" w:cs="Times New Roman" w:hint="default"/>
        <w:i w:val="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6">
    <w:nsid w:val="0DA51E86"/>
    <w:multiLevelType w:val="hybridMultilevel"/>
    <w:tmpl w:val="62E094D4"/>
    <w:lvl w:ilvl="0" w:tplc="71926E14">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nsid w:val="17CB2074"/>
    <w:multiLevelType w:val="singleLevel"/>
    <w:tmpl w:val="17CB2074"/>
    <w:lvl w:ilvl="0">
      <w:start w:val="2"/>
      <w:numFmt w:val="upperLetter"/>
      <w:suff w:val="space"/>
      <w:lvlText w:val="%1."/>
      <w:lvlJc w:val="left"/>
    </w:lvl>
  </w:abstractNum>
  <w:abstractNum w:abstractNumId="18">
    <w:nsid w:val="1E3F0C34"/>
    <w:multiLevelType w:val="hybridMultilevel"/>
    <w:tmpl w:val="389C34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9">
    <w:nsid w:val="26387638"/>
    <w:multiLevelType w:val="multilevel"/>
    <w:tmpl w:val="26387638"/>
    <w:lvl w:ilvl="0">
      <w:start w:val="1"/>
      <w:numFmt w:val="bullet"/>
      <w:lvlText w:val="-"/>
      <w:lvlJc w:val="left"/>
      <w:pPr>
        <w:ind w:left="3672" w:hanging="360"/>
      </w:pPr>
      <w:rPr>
        <w:rFonts w:ascii="Times New Roman" w:eastAsia="Calibri" w:hAnsi="Times New Roman" w:cs="Times New Roman" w:hint="default"/>
        <w:i w:val="0"/>
      </w:rPr>
    </w:lvl>
    <w:lvl w:ilvl="1">
      <w:start w:val="1"/>
      <w:numFmt w:val="bullet"/>
      <w:lvlText w:val="o"/>
      <w:lvlJc w:val="left"/>
      <w:pPr>
        <w:ind w:left="4392" w:hanging="360"/>
      </w:pPr>
      <w:rPr>
        <w:rFonts w:ascii="Courier New" w:hAnsi="Courier New" w:cs="Courier New" w:hint="default"/>
      </w:rPr>
    </w:lvl>
    <w:lvl w:ilvl="2">
      <w:start w:val="1"/>
      <w:numFmt w:val="bullet"/>
      <w:lvlText w:val=""/>
      <w:lvlJc w:val="left"/>
      <w:pPr>
        <w:ind w:left="5112" w:hanging="360"/>
      </w:pPr>
      <w:rPr>
        <w:rFonts w:ascii="Wingdings" w:hAnsi="Wingdings" w:hint="default"/>
      </w:rPr>
    </w:lvl>
    <w:lvl w:ilvl="3">
      <w:start w:val="1"/>
      <w:numFmt w:val="bullet"/>
      <w:lvlText w:val=""/>
      <w:lvlJc w:val="left"/>
      <w:pPr>
        <w:ind w:left="5832" w:hanging="360"/>
      </w:pPr>
      <w:rPr>
        <w:rFonts w:ascii="Symbol" w:hAnsi="Symbol" w:hint="default"/>
      </w:rPr>
    </w:lvl>
    <w:lvl w:ilvl="4">
      <w:start w:val="1"/>
      <w:numFmt w:val="bullet"/>
      <w:lvlText w:val="o"/>
      <w:lvlJc w:val="left"/>
      <w:pPr>
        <w:ind w:left="6552" w:hanging="360"/>
      </w:pPr>
      <w:rPr>
        <w:rFonts w:ascii="Courier New" w:hAnsi="Courier New" w:cs="Courier New" w:hint="default"/>
      </w:rPr>
    </w:lvl>
    <w:lvl w:ilvl="5">
      <w:start w:val="1"/>
      <w:numFmt w:val="bullet"/>
      <w:lvlText w:val=""/>
      <w:lvlJc w:val="left"/>
      <w:pPr>
        <w:ind w:left="7272" w:hanging="360"/>
      </w:pPr>
      <w:rPr>
        <w:rFonts w:ascii="Wingdings" w:hAnsi="Wingdings" w:hint="default"/>
      </w:rPr>
    </w:lvl>
    <w:lvl w:ilvl="6">
      <w:start w:val="1"/>
      <w:numFmt w:val="bullet"/>
      <w:lvlText w:val=""/>
      <w:lvlJc w:val="left"/>
      <w:pPr>
        <w:ind w:left="7992" w:hanging="360"/>
      </w:pPr>
      <w:rPr>
        <w:rFonts w:ascii="Symbol" w:hAnsi="Symbol" w:hint="default"/>
      </w:rPr>
    </w:lvl>
    <w:lvl w:ilvl="7">
      <w:start w:val="1"/>
      <w:numFmt w:val="bullet"/>
      <w:lvlText w:val="o"/>
      <w:lvlJc w:val="left"/>
      <w:pPr>
        <w:ind w:left="8712" w:hanging="360"/>
      </w:pPr>
      <w:rPr>
        <w:rFonts w:ascii="Courier New" w:hAnsi="Courier New" w:cs="Courier New" w:hint="default"/>
      </w:rPr>
    </w:lvl>
    <w:lvl w:ilvl="8">
      <w:start w:val="1"/>
      <w:numFmt w:val="bullet"/>
      <w:lvlText w:val=""/>
      <w:lvlJc w:val="left"/>
      <w:pPr>
        <w:ind w:left="9432" w:hanging="360"/>
      </w:pPr>
      <w:rPr>
        <w:rFonts w:ascii="Wingdings" w:hAnsi="Wingdings" w:hint="default"/>
      </w:rPr>
    </w:lvl>
  </w:abstractNum>
  <w:abstractNum w:abstractNumId="20">
    <w:nsid w:val="2B755098"/>
    <w:multiLevelType w:val="multilevel"/>
    <w:tmpl w:val="2B755098"/>
    <w:lvl w:ilvl="0">
      <w:start w:val="1"/>
      <w:numFmt w:val="bullet"/>
      <w:lvlText w:val="-"/>
      <w:lvlJc w:val="left"/>
      <w:pPr>
        <w:ind w:left="720" w:hanging="360"/>
      </w:pPr>
      <w:rPr>
        <w:rFonts w:ascii="Times New Roman" w:eastAsia="Calibri" w:hAnsi="Times New Roman" w:cs="Times New Roman"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1682C6A"/>
    <w:multiLevelType w:val="hybridMultilevel"/>
    <w:tmpl w:val="E996D560"/>
    <w:lvl w:ilvl="0" w:tplc="834EAEE0">
      <w:start w:val="1"/>
      <w:numFmt w:val="decimal"/>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nsid w:val="3F2D69C9"/>
    <w:multiLevelType w:val="hybridMultilevel"/>
    <w:tmpl w:val="87D2F028"/>
    <w:lvl w:ilvl="0" w:tplc="C7824BD6">
      <w:start w:val="1"/>
      <w:numFmt w:val="decimal"/>
      <w:lvlText w:val="%1."/>
      <w:lvlJc w:val="left"/>
      <w:pPr>
        <w:ind w:left="1584" w:hanging="360"/>
      </w:pPr>
      <w:rPr>
        <w:rFonts w:hint="default"/>
        <w:b/>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nsid w:val="4F09473D"/>
    <w:multiLevelType w:val="hybridMultilevel"/>
    <w:tmpl w:val="431CF556"/>
    <w:lvl w:ilvl="0" w:tplc="0418000B">
      <w:start w:val="1"/>
      <w:numFmt w:val="bullet"/>
      <w:lvlText w:val=""/>
      <w:lvlJc w:val="left"/>
      <w:pPr>
        <w:ind w:left="998" w:hanging="360"/>
      </w:pPr>
      <w:rPr>
        <w:rFonts w:ascii="Wingdings" w:hAnsi="Wingdings" w:hint="default"/>
      </w:rPr>
    </w:lvl>
    <w:lvl w:ilvl="1" w:tplc="04180003" w:tentative="1">
      <w:start w:val="1"/>
      <w:numFmt w:val="bullet"/>
      <w:lvlText w:val="o"/>
      <w:lvlJc w:val="left"/>
      <w:pPr>
        <w:ind w:left="1718" w:hanging="360"/>
      </w:pPr>
      <w:rPr>
        <w:rFonts w:ascii="Courier New" w:hAnsi="Courier New" w:cs="Courier New" w:hint="default"/>
      </w:rPr>
    </w:lvl>
    <w:lvl w:ilvl="2" w:tplc="04180005" w:tentative="1">
      <w:start w:val="1"/>
      <w:numFmt w:val="bullet"/>
      <w:lvlText w:val=""/>
      <w:lvlJc w:val="left"/>
      <w:pPr>
        <w:ind w:left="2438" w:hanging="360"/>
      </w:pPr>
      <w:rPr>
        <w:rFonts w:ascii="Wingdings" w:hAnsi="Wingdings" w:hint="default"/>
      </w:rPr>
    </w:lvl>
    <w:lvl w:ilvl="3" w:tplc="04180001" w:tentative="1">
      <w:start w:val="1"/>
      <w:numFmt w:val="bullet"/>
      <w:lvlText w:val=""/>
      <w:lvlJc w:val="left"/>
      <w:pPr>
        <w:ind w:left="3158" w:hanging="360"/>
      </w:pPr>
      <w:rPr>
        <w:rFonts w:ascii="Symbol" w:hAnsi="Symbol" w:hint="default"/>
      </w:rPr>
    </w:lvl>
    <w:lvl w:ilvl="4" w:tplc="04180003" w:tentative="1">
      <w:start w:val="1"/>
      <w:numFmt w:val="bullet"/>
      <w:lvlText w:val="o"/>
      <w:lvlJc w:val="left"/>
      <w:pPr>
        <w:ind w:left="3878" w:hanging="360"/>
      </w:pPr>
      <w:rPr>
        <w:rFonts w:ascii="Courier New" w:hAnsi="Courier New" w:cs="Courier New" w:hint="default"/>
      </w:rPr>
    </w:lvl>
    <w:lvl w:ilvl="5" w:tplc="04180005" w:tentative="1">
      <w:start w:val="1"/>
      <w:numFmt w:val="bullet"/>
      <w:lvlText w:val=""/>
      <w:lvlJc w:val="left"/>
      <w:pPr>
        <w:ind w:left="4598" w:hanging="360"/>
      </w:pPr>
      <w:rPr>
        <w:rFonts w:ascii="Wingdings" w:hAnsi="Wingdings" w:hint="default"/>
      </w:rPr>
    </w:lvl>
    <w:lvl w:ilvl="6" w:tplc="04180001" w:tentative="1">
      <w:start w:val="1"/>
      <w:numFmt w:val="bullet"/>
      <w:lvlText w:val=""/>
      <w:lvlJc w:val="left"/>
      <w:pPr>
        <w:ind w:left="5318" w:hanging="360"/>
      </w:pPr>
      <w:rPr>
        <w:rFonts w:ascii="Symbol" w:hAnsi="Symbol" w:hint="default"/>
      </w:rPr>
    </w:lvl>
    <w:lvl w:ilvl="7" w:tplc="04180003" w:tentative="1">
      <w:start w:val="1"/>
      <w:numFmt w:val="bullet"/>
      <w:lvlText w:val="o"/>
      <w:lvlJc w:val="left"/>
      <w:pPr>
        <w:ind w:left="6038" w:hanging="360"/>
      </w:pPr>
      <w:rPr>
        <w:rFonts w:ascii="Courier New" w:hAnsi="Courier New" w:cs="Courier New" w:hint="default"/>
      </w:rPr>
    </w:lvl>
    <w:lvl w:ilvl="8" w:tplc="04180005" w:tentative="1">
      <w:start w:val="1"/>
      <w:numFmt w:val="bullet"/>
      <w:lvlText w:val=""/>
      <w:lvlJc w:val="left"/>
      <w:pPr>
        <w:ind w:left="6758" w:hanging="360"/>
      </w:pPr>
      <w:rPr>
        <w:rFonts w:ascii="Wingdings" w:hAnsi="Wingdings" w:hint="default"/>
      </w:rPr>
    </w:lvl>
  </w:abstractNum>
  <w:abstractNum w:abstractNumId="24">
    <w:nsid w:val="55AB58B0"/>
    <w:multiLevelType w:val="hybridMultilevel"/>
    <w:tmpl w:val="8DD481A4"/>
    <w:lvl w:ilvl="0" w:tplc="09926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2C71A7"/>
    <w:multiLevelType w:val="hybridMultilevel"/>
    <w:tmpl w:val="3CB65EC0"/>
    <w:lvl w:ilvl="0" w:tplc="8B36369A">
      <w:start w:val="1"/>
      <w:numFmt w:val="upperRoman"/>
      <w:lvlText w:val="%1."/>
      <w:lvlJc w:val="left"/>
      <w:pPr>
        <w:ind w:left="1224" w:hanging="72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nsid w:val="62CC6567"/>
    <w:multiLevelType w:val="multilevel"/>
    <w:tmpl w:val="62CC6567"/>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D897BD2"/>
    <w:multiLevelType w:val="hybridMultilevel"/>
    <w:tmpl w:val="15ACBBD2"/>
    <w:lvl w:ilvl="0" w:tplc="0418000B">
      <w:start w:val="1"/>
      <w:numFmt w:val="bullet"/>
      <w:lvlText w:val=""/>
      <w:lvlJc w:val="left"/>
      <w:pPr>
        <w:ind w:left="1358" w:hanging="360"/>
      </w:pPr>
      <w:rPr>
        <w:rFonts w:ascii="Wingdings" w:hAnsi="Wingdings" w:hint="default"/>
      </w:rPr>
    </w:lvl>
    <w:lvl w:ilvl="1" w:tplc="04180003" w:tentative="1">
      <w:start w:val="1"/>
      <w:numFmt w:val="bullet"/>
      <w:lvlText w:val="o"/>
      <w:lvlJc w:val="left"/>
      <w:pPr>
        <w:ind w:left="2078" w:hanging="360"/>
      </w:pPr>
      <w:rPr>
        <w:rFonts w:ascii="Courier New" w:hAnsi="Courier New" w:cs="Courier New" w:hint="default"/>
      </w:rPr>
    </w:lvl>
    <w:lvl w:ilvl="2" w:tplc="04180005" w:tentative="1">
      <w:start w:val="1"/>
      <w:numFmt w:val="bullet"/>
      <w:lvlText w:val=""/>
      <w:lvlJc w:val="left"/>
      <w:pPr>
        <w:ind w:left="2798" w:hanging="360"/>
      </w:pPr>
      <w:rPr>
        <w:rFonts w:ascii="Wingdings" w:hAnsi="Wingdings" w:hint="default"/>
      </w:rPr>
    </w:lvl>
    <w:lvl w:ilvl="3" w:tplc="04180001" w:tentative="1">
      <w:start w:val="1"/>
      <w:numFmt w:val="bullet"/>
      <w:lvlText w:val=""/>
      <w:lvlJc w:val="left"/>
      <w:pPr>
        <w:ind w:left="3518" w:hanging="360"/>
      </w:pPr>
      <w:rPr>
        <w:rFonts w:ascii="Symbol" w:hAnsi="Symbol" w:hint="default"/>
      </w:rPr>
    </w:lvl>
    <w:lvl w:ilvl="4" w:tplc="04180003" w:tentative="1">
      <w:start w:val="1"/>
      <w:numFmt w:val="bullet"/>
      <w:lvlText w:val="o"/>
      <w:lvlJc w:val="left"/>
      <w:pPr>
        <w:ind w:left="4238" w:hanging="360"/>
      </w:pPr>
      <w:rPr>
        <w:rFonts w:ascii="Courier New" w:hAnsi="Courier New" w:cs="Courier New" w:hint="default"/>
      </w:rPr>
    </w:lvl>
    <w:lvl w:ilvl="5" w:tplc="04180005" w:tentative="1">
      <w:start w:val="1"/>
      <w:numFmt w:val="bullet"/>
      <w:lvlText w:val=""/>
      <w:lvlJc w:val="left"/>
      <w:pPr>
        <w:ind w:left="4958" w:hanging="360"/>
      </w:pPr>
      <w:rPr>
        <w:rFonts w:ascii="Wingdings" w:hAnsi="Wingdings" w:hint="default"/>
      </w:rPr>
    </w:lvl>
    <w:lvl w:ilvl="6" w:tplc="04180001" w:tentative="1">
      <w:start w:val="1"/>
      <w:numFmt w:val="bullet"/>
      <w:lvlText w:val=""/>
      <w:lvlJc w:val="left"/>
      <w:pPr>
        <w:ind w:left="5678" w:hanging="360"/>
      </w:pPr>
      <w:rPr>
        <w:rFonts w:ascii="Symbol" w:hAnsi="Symbol" w:hint="default"/>
      </w:rPr>
    </w:lvl>
    <w:lvl w:ilvl="7" w:tplc="04180003" w:tentative="1">
      <w:start w:val="1"/>
      <w:numFmt w:val="bullet"/>
      <w:lvlText w:val="o"/>
      <w:lvlJc w:val="left"/>
      <w:pPr>
        <w:ind w:left="6398" w:hanging="360"/>
      </w:pPr>
      <w:rPr>
        <w:rFonts w:ascii="Courier New" w:hAnsi="Courier New" w:cs="Courier New" w:hint="default"/>
      </w:rPr>
    </w:lvl>
    <w:lvl w:ilvl="8" w:tplc="04180005" w:tentative="1">
      <w:start w:val="1"/>
      <w:numFmt w:val="bullet"/>
      <w:lvlText w:val=""/>
      <w:lvlJc w:val="left"/>
      <w:pPr>
        <w:ind w:left="7118" w:hanging="360"/>
      </w:pPr>
      <w:rPr>
        <w:rFonts w:ascii="Wingdings" w:hAnsi="Wingdings" w:hint="default"/>
      </w:rPr>
    </w:lvl>
  </w:abstractNum>
  <w:abstractNum w:abstractNumId="28">
    <w:nsid w:val="71D00384"/>
    <w:multiLevelType w:val="hybridMultilevel"/>
    <w:tmpl w:val="AF68ACD2"/>
    <w:lvl w:ilvl="0" w:tplc="7870C31E">
      <w:start w:val="1"/>
      <w:numFmt w:val="upperRoman"/>
      <w:lvlText w:val="%1."/>
      <w:lvlJc w:val="left"/>
      <w:pPr>
        <w:ind w:left="1126" w:hanging="720"/>
      </w:pPr>
      <w:rPr>
        <w:rFonts w:hint="default"/>
        <w:b/>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9">
    <w:nsid w:val="73380E7A"/>
    <w:multiLevelType w:val="hybridMultilevel"/>
    <w:tmpl w:val="17A0C8BA"/>
    <w:lvl w:ilvl="0" w:tplc="07F46334">
      <w:start w:val="2"/>
      <w:numFmt w:val="decimal"/>
      <w:lvlText w:val="%1."/>
      <w:lvlJc w:val="left"/>
      <w:pPr>
        <w:ind w:left="869" w:hanging="360"/>
      </w:pPr>
      <w:rPr>
        <w:rFonts w:hint="default"/>
      </w:rPr>
    </w:lvl>
    <w:lvl w:ilvl="1" w:tplc="04180019" w:tentative="1">
      <w:start w:val="1"/>
      <w:numFmt w:val="lowerLetter"/>
      <w:lvlText w:val="%2."/>
      <w:lvlJc w:val="left"/>
      <w:pPr>
        <w:ind w:left="1589" w:hanging="360"/>
      </w:pPr>
    </w:lvl>
    <w:lvl w:ilvl="2" w:tplc="0418001B" w:tentative="1">
      <w:start w:val="1"/>
      <w:numFmt w:val="lowerRoman"/>
      <w:lvlText w:val="%3."/>
      <w:lvlJc w:val="right"/>
      <w:pPr>
        <w:ind w:left="2309" w:hanging="180"/>
      </w:pPr>
    </w:lvl>
    <w:lvl w:ilvl="3" w:tplc="0418000F" w:tentative="1">
      <w:start w:val="1"/>
      <w:numFmt w:val="decimal"/>
      <w:lvlText w:val="%4."/>
      <w:lvlJc w:val="left"/>
      <w:pPr>
        <w:ind w:left="3029" w:hanging="360"/>
      </w:pPr>
    </w:lvl>
    <w:lvl w:ilvl="4" w:tplc="04180019" w:tentative="1">
      <w:start w:val="1"/>
      <w:numFmt w:val="lowerLetter"/>
      <w:lvlText w:val="%5."/>
      <w:lvlJc w:val="left"/>
      <w:pPr>
        <w:ind w:left="3749" w:hanging="360"/>
      </w:pPr>
    </w:lvl>
    <w:lvl w:ilvl="5" w:tplc="0418001B" w:tentative="1">
      <w:start w:val="1"/>
      <w:numFmt w:val="lowerRoman"/>
      <w:lvlText w:val="%6."/>
      <w:lvlJc w:val="right"/>
      <w:pPr>
        <w:ind w:left="4469" w:hanging="180"/>
      </w:pPr>
    </w:lvl>
    <w:lvl w:ilvl="6" w:tplc="0418000F" w:tentative="1">
      <w:start w:val="1"/>
      <w:numFmt w:val="decimal"/>
      <w:lvlText w:val="%7."/>
      <w:lvlJc w:val="left"/>
      <w:pPr>
        <w:ind w:left="5189" w:hanging="360"/>
      </w:pPr>
    </w:lvl>
    <w:lvl w:ilvl="7" w:tplc="04180019" w:tentative="1">
      <w:start w:val="1"/>
      <w:numFmt w:val="lowerLetter"/>
      <w:lvlText w:val="%8."/>
      <w:lvlJc w:val="left"/>
      <w:pPr>
        <w:ind w:left="5909" w:hanging="360"/>
      </w:pPr>
    </w:lvl>
    <w:lvl w:ilvl="8" w:tplc="0418001B" w:tentative="1">
      <w:start w:val="1"/>
      <w:numFmt w:val="lowerRoman"/>
      <w:lvlText w:val="%9."/>
      <w:lvlJc w:val="right"/>
      <w:pPr>
        <w:ind w:left="6629" w:hanging="180"/>
      </w:pPr>
    </w:lvl>
  </w:abstractNum>
  <w:abstractNum w:abstractNumId="30">
    <w:nsid w:val="735272EE"/>
    <w:multiLevelType w:val="hybridMultilevel"/>
    <w:tmpl w:val="8B500D30"/>
    <w:lvl w:ilvl="0" w:tplc="D44E682A">
      <w:start w:val="2"/>
      <w:numFmt w:val="decimal"/>
      <w:lvlText w:val="%1."/>
      <w:lvlJc w:val="left"/>
      <w:pPr>
        <w:ind w:left="870" w:hanging="360"/>
      </w:pPr>
      <w:rPr>
        <w:rFonts w:hint="default"/>
      </w:rPr>
    </w:lvl>
    <w:lvl w:ilvl="1" w:tplc="04180019" w:tentative="1">
      <w:start w:val="1"/>
      <w:numFmt w:val="lowerLetter"/>
      <w:lvlText w:val="%2."/>
      <w:lvlJc w:val="left"/>
      <w:pPr>
        <w:ind w:left="1590" w:hanging="360"/>
      </w:pPr>
    </w:lvl>
    <w:lvl w:ilvl="2" w:tplc="0418001B" w:tentative="1">
      <w:start w:val="1"/>
      <w:numFmt w:val="lowerRoman"/>
      <w:lvlText w:val="%3."/>
      <w:lvlJc w:val="right"/>
      <w:pPr>
        <w:ind w:left="2310" w:hanging="180"/>
      </w:pPr>
    </w:lvl>
    <w:lvl w:ilvl="3" w:tplc="0418000F" w:tentative="1">
      <w:start w:val="1"/>
      <w:numFmt w:val="decimal"/>
      <w:lvlText w:val="%4."/>
      <w:lvlJc w:val="left"/>
      <w:pPr>
        <w:ind w:left="3030" w:hanging="360"/>
      </w:pPr>
    </w:lvl>
    <w:lvl w:ilvl="4" w:tplc="04180019" w:tentative="1">
      <w:start w:val="1"/>
      <w:numFmt w:val="lowerLetter"/>
      <w:lvlText w:val="%5."/>
      <w:lvlJc w:val="left"/>
      <w:pPr>
        <w:ind w:left="3750" w:hanging="360"/>
      </w:pPr>
    </w:lvl>
    <w:lvl w:ilvl="5" w:tplc="0418001B" w:tentative="1">
      <w:start w:val="1"/>
      <w:numFmt w:val="lowerRoman"/>
      <w:lvlText w:val="%6."/>
      <w:lvlJc w:val="right"/>
      <w:pPr>
        <w:ind w:left="4470" w:hanging="180"/>
      </w:pPr>
    </w:lvl>
    <w:lvl w:ilvl="6" w:tplc="0418000F" w:tentative="1">
      <w:start w:val="1"/>
      <w:numFmt w:val="decimal"/>
      <w:lvlText w:val="%7."/>
      <w:lvlJc w:val="left"/>
      <w:pPr>
        <w:ind w:left="5190" w:hanging="360"/>
      </w:pPr>
    </w:lvl>
    <w:lvl w:ilvl="7" w:tplc="04180019" w:tentative="1">
      <w:start w:val="1"/>
      <w:numFmt w:val="lowerLetter"/>
      <w:lvlText w:val="%8."/>
      <w:lvlJc w:val="left"/>
      <w:pPr>
        <w:ind w:left="5910" w:hanging="360"/>
      </w:pPr>
    </w:lvl>
    <w:lvl w:ilvl="8" w:tplc="0418001B" w:tentative="1">
      <w:start w:val="1"/>
      <w:numFmt w:val="lowerRoman"/>
      <w:lvlText w:val="%9."/>
      <w:lvlJc w:val="right"/>
      <w:pPr>
        <w:ind w:left="6630" w:hanging="180"/>
      </w:pPr>
    </w:lvl>
  </w:abstractNum>
  <w:abstractNum w:abstractNumId="31">
    <w:nsid w:val="7DFE56A1"/>
    <w:multiLevelType w:val="multilevel"/>
    <w:tmpl w:val="7DFE56A1"/>
    <w:lvl w:ilvl="0">
      <w:start w:val="1"/>
      <w:numFmt w:val="decimal"/>
      <w:lvlText w:val="%1"/>
      <w:lvlJc w:val="left"/>
      <w:pPr>
        <w:ind w:left="360" w:hanging="360"/>
      </w:pPr>
      <w:rPr>
        <w:rFonts w:eastAsia="Times New Roman" w:hint="default"/>
        <w:b/>
      </w:rPr>
    </w:lvl>
    <w:lvl w:ilvl="1">
      <w:start w:val="1"/>
      <w:numFmt w:val="decimal"/>
      <w:lvlText w:val="%1.%2"/>
      <w:lvlJc w:val="left"/>
      <w:pPr>
        <w:ind w:left="1080" w:hanging="360"/>
      </w:pPr>
      <w:rPr>
        <w:rFonts w:eastAsia="Times New Roman" w:hint="default"/>
        <w:b/>
        <w:color w:val="00B050"/>
      </w:rPr>
    </w:lvl>
    <w:lvl w:ilvl="2">
      <w:start w:val="1"/>
      <w:numFmt w:val="decimal"/>
      <w:lvlText w:val="%1.%2.%3"/>
      <w:lvlJc w:val="left"/>
      <w:pPr>
        <w:ind w:left="2160" w:hanging="720"/>
      </w:pPr>
      <w:rPr>
        <w:rFonts w:eastAsia="Times New Roman" w:hint="default"/>
        <w:b/>
      </w:rPr>
    </w:lvl>
    <w:lvl w:ilvl="3">
      <w:start w:val="1"/>
      <w:numFmt w:val="decimal"/>
      <w:lvlText w:val="%1.%2.%3.%4"/>
      <w:lvlJc w:val="left"/>
      <w:pPr>
        <w:ind w:left="2880" w:hanging="720"/>
      </w:pPr>
      <w:rPr>
        <w:rFonts w:eastAsia="Times New Roman" w:hint="default"/>
        <w:b/>
      </w:rPr>
    </w:lvl>
    <w:lvl w:ilvl="4">
      <w:start w:val="1"/>
      <w:numFmt w:val="decimal"/>
      <w:lvlText w:val="%1.%2.%3.%4.%5"/>
      <w:lvlJc w:val="left"/>
      <w:pPr>
        <w:ind w:left="3960" w:hanging="1080"/>
      </w:pPr>
      <w:rPr>
        <w:rFonts w:eastAsia="Times New Roman" w:hint="default"/>
        <w:b/>
      </w:rPr>
    </w:lvl>
    <w:lvl w:ilvl="5">
      <w:start w:val="1"/>
      <w:numFmt w:val="decimal"/>
      <w:lvlText w:val="%1.%2.%3.%4.%5.%6"/>
      <w:lvlJc w:val="left"/>
      <w:pPr>
        <w:ind w:left="4680" w:hanging="1080"/>
      </w:pPr>
      <w:rPr>
        <w:rFonts w:eastAsia="Times New Roman" w:hint="default"/>
        <w:b/>
      </w:rPr>
    </w:lvl>
    <w:lvl w:ilvl="6">
      <w:start w:val="1"/>
      <w:numFmt w:val="decimal"/>
      <w:lvlText w:val="%1.%2.%3.%4.%5.%6.%7"/>
      <w:lvlJc w:val="left"/>
      <w:pPr>
        <w:ind w:left="5760" w:hanging="1440"/>
      </w:pPr>
      <w:rPr>
        <w:rFonts w:eastAsia="Times New Roman" w:hint="default"/>
        <w:b/>
      </w:rPr>
    </w:lvl>
    <w:lvl w:ilvl="7">
      <w:start w:val="1"/>
      <w:numFmt w:val="decimal"/>
      <w:lvlText w:val="%1.%2.%3.%4.%5.%6.%7.%8"/>
      <w:lvlJc w:val="left"/>
      <w:pPr>
        <w:ind w:left="6480" w:hanging="1440"/>
      </w:pPr>
      <w:rPr>
        <w:rFonts w:eastAsia="Times New Roman" w:hint="default"/>
        <w:b/>
      </w:rPr>
    </w:lvl>
    <w:lvl w:ilvl="8">
      <w:start w:val="1"/>
      <w:numFmt w:val="decimal"/>
      <w:lvlText w:val="%1.%2.%3.%4.%5.%6.%7.%8.%9"/>
      <w:lvlJc w:val="left"/>
      <w:pPr>
        <w:ind w:left="7560" w:hanging="1800"/>
      </w:pPr>
      <w:rPr>
        <w:rFonts w:eastAsia="Times New Roman" w:hint="default"/>
        <w:b/>
      </w:rPr>
    </w:lvl>
  </w:abstractNum>
  <w:abstractNum w:abstractNumId="32">
    <w:nsid w:val="7FB10653"/>
    <w:multiLevelType w:val="hybridMultilevel"/>
    <w:tmpl w:val="36F4946E"/>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2"/>
  </w:num>
  <w:num w:numId="16">
    <w:abstractNumId w:val="23"/>
  </w:num>
  <w:num w:numId="17">
    <w:abstractNumId w:val="27"/>
  </w:num>
  <w:num w:numId="18">
    <w:abstractNumId w:val="24"/>
  </w:num>
  <w:num w:numId="19">
    <w:abstractNumId w:val="18"/>
  </w:num>
  <w:num w:numId="20">
    <w:abstractNumId w:val="28"/>
  </w:num>
  <w:num w:numId="21">
    <w:abstractNumId w:val="31"/>
  </w:num>
  <w:num w:numId="22">
    <w:abstractNumId w:val="17"/>
  </w:num>
  <w:num w:numId="23">
    <w:abstractNumId w:val="30"/>
  </w:num>
  <w:num w:numId="24">
    <w:abstractNumId w:val="26"/>
  </w:num>
  <w:num w:numId="25">
    <w:abstractNumId w:val="29"/>
  </w:num>
  <w:num w:numId="26">
    <w:abstractNumId w:val="20"/>
  </w:num>
  <w:num w:numId="27">
    <w:abstractNumId w:val="19"/>
  </w:num>
  <w:num w:numId="28">
    <w:abstractNumId w:val="15"/>
  </w:num>
  <w:num w:numId="29">
    <w:abstractNumId w:val="25"/>
  </w:num>
  <w:num w:numId="30">
    <w:abstractNumId w:val="22"/>
  </w:num>
  <w:num w:numId="31">
    <w:abstractNumId w:val="16"/>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BA"/>
    <w:rsid w:val="000114B6"/>
    <w:rsid w:val="000119BA"/>
    <w:rsid w:val="00014651"/>
    <w:rsid w:val="000174A3"/>
    <w:rsid w:val="0002773D"/>
    <w:rsid w:val="00027A77"/>
    <w:rsid w:val="000320C2"/>
    <w:rsid w:val="00032750"/>
    <w:rsid w:val="00033F7B"/>
    <w:rsid w:val="00036962"/>
    <w:rsid w:val="00037BA7"/>
    <w:rsid w:val="000451FC"/>
    <w:rsid w:val="0005006A"/>
    <w:rsid w:val="00050F61"/>
    <w:rsid w:val="00052D24"/>
    <w:rsid w:val="000643CD"/>
    <w:rsid w:val="00064FB9"/>
    <w:rsid w:val="00070FDB"/>
    <w:rsid w:val="000723A8"/>
    <w:rsid w:val="00074A33"/>
    <w:rsid w:val="000852E7"/>
    <w:rsid w:val="000855F4"/>
    <w:rsid w:val="000A2036"/>
    <w:rsid w:val="000B2DF0"/>
    <w:rsid w:val="000B3857"/>
    <w:rsid w:val="000D09E3"/>
    <w:rsid w:val="000D0A23"/>
    <w:rsid w:val="000D1A6D"/>
    <w:rsid w:val="000D267B"/>
    <w:rsid w:val="000E2481"/>
    <w:rsid w:val="000E2D81"/>
    <w:rsid w:val="000E3545"/>
    <w:rsid w:val="000E4277"/>
    <w:rsid w:val="000E4D57"/>
    <w:rsid w:val="000F5DF9"/>
    <w:rsid w:val="000F6B0D"/>
    <w:rsid w:val="0010049F"/>
    <w:rsid w:val="00107AC5"/>
    <w:rsid w:val="001216DD"/>
    <w:rsid w:val="00122579"/>
    <w:rsid w:val="00122627"/>
    <w:rsid w:val="00126C0A"/>
    <w:rsid w:val="00127675"/>
    <w:rsid w:val="001345C1"/>
    <w:rsid w:val="001358E6"/>
    <w:rsid w:val="0014438E"/>
    <w:rsid w:val="0014763E"/>
    <w:rsid w:val="001626D9"/>
    <w:rsid w:val="00163B71"/>
    <w:rsid w:val="00164FB1"/>
    <w:rsid w:val="001659E6"/>
    <w:rsid w:val="001747AE"/>
    <w:rsid w:val="001755AA"/>
    <w:rsid w:val="00196E47"/>
    <w:rsid w:val="001978F5"/>
    <w:rsid w:val="001A3222"/>
    <w:rsid w:val="001A69ED"/>
    <w:rsid w:val="001B41B5"/>
    <w:rsid w:val="001B4AB9"/>
    <w:rsid w:val="001B573C"/>
    <w:rsid w:val="001C1122"/>
    <w:rsid w:val="001C129E"/>
    <w:rsid w:val="001D47B4"/>
    <w:rsid w:val="001D6889"/>
    <w:rsid w:val="001E0368"/>
    <w:rsid w:val="001E1CF2"/>
    <w:rsid w:val="001E69EC"/>
    <w:rsid w:val="001F09F5"/>
    <w:rsid w:val="001F3CB7"/>
    <w:rsid w:val="001F41DC"/>
    <w:rsid w:val="0020028C"/>
    <w:rsid w:val="0020270E"/>
    <w:rsid w:val="0023319D"/>
    <w:rsid w:val="00234372"/>
    <w:rsid w:val="00240090"/>
    <w:rsid w:val="00241485"/>
    <w:rsid w:val="00242453"/>
    <w:rsid w:val="0024274C"/>
    <w:rsid w:val="002448A3"/>
    <w:rsid w:val="00250331"/>
    <w:rsid w:val="00250C3B"/>
    <w:rsid w:val="00251771"/>
    <w:rsid w:val="00253717"/>
    <w:rsid w:val="002634AF"/>
    <w:rsid w:val="00266235"/>
    <w:rsid w:val="00271A0A"/>
    <w:rsid w:val="00273894"/>
    <w:rsid w:val="002750FF"/>
    <w:rsid w:val="002803F1"/>
    <w:rsid w:val="00283272"/>
    <w:rsid w:val="00283678"/>
    <w:rsid w:val="00284723"/>
    <w:rsid w:val="0028718C"/>
    <w:rsid w:val="002900CB"/>
    <w:rsid w:val="00290A60"/>
    <w:rsid w:val="00292005"/>
    <w:rsid w:val="002B2023"/>
    <w:rsid w:val="002B2C85"/>
    <w:rsid w:val="002B36DD"/>
    <w:rsid w:val="002B468E"/>
    <w:rsid w:val="002C56F3"/>
    <w:rsid w:val="002C5B8D"/>
    <w:rsid w:val="002E2844"/>
    <w:rsid w:val="002E36DB"/>
    <w:rsid w:val="002E374B"/>
    <w:rsid w:val="002E611E"/>
    <w:rsid w:val="002F6BCD"/>
    <w:rsid w:val="002F6F64"/>
    <w:rsid w:val="002F6FB8"/>
    <w:rsid w:val="00300A4D"/>
    <w:rsid w:val="003013BA"/>
    <w:rsid w:val="00306662"/>
    <w:rsid w:val="00306B94"/>
    <w:rsid w:val="003306B6"/>
    <w:rsid w:val="003404E2"/>
    <w:rsid w:val="00345963"/>
    <w:rsid w:val="0035077D"/>
    <w:rsid w:val="003627B0"/>
    <w:rsid w:val="00365CB6"/>
    <w:rsid w:val="00366011"/>
    <w:rsid w:val="00366B93"/>
    <w:rsid w:val="00371B6A"/>
    <w:rsid w:val="0037272D"/>
    <w:rsid w:val="00372ADE"/>
    <w:rsid w:val="00374430"/>
    <w:rsid w:val="00377383"/>
    <w:rsid w:val="00377503"/>
    <w:rsid w:val="003775FB"/>
    <w:rsid w:val="00390B56"/>
    <w:rsid w:val="00396877"/>
    <w:rsid w:val="003A5F51"/>
    <w:rsid w:val="003B041E"/>
    <w:rsid w:val="003B3B67"/>
    <w:rsid w:val="003B55BF"/>
    <w:rsid w:val="003B669D"/>
    <w:rsid w:val="003D2ED1"/>
    <w:rsid w:val="003D36E2"/>
    <w:rsid w:val="003E7AC5"/>
    <w:rsid w:val="004012A5"/>
    <w:rsid w:val="00403CD6"/>
    <w:rsid w:val="00404669"/>
    <w:rsid w:val="00414DE7"/>
    <w:rsid w:val="00415833"/>
    <w:rsid w:val="00420DE4"/>
    <w:rsid w:val="00421A13"/>
    <w:rsid w:val="00423015"/>
    <w:rsid w:val="00423853"/>
    <w:rsid w:val="00423B02"/>
    <w:rsid w:val="00427EA7"/>
    <w:rsid w:val="00435850"/>
    <w:rsid w:val="00436CE7"/>
    <w:rsid w:val="00460178"/>
    <w:rsid w:val="00467099"/>
    <w:rsid w:val="00467871"/>
    <w:rsid w:val="00471E06"/>
    <w:rsid w:val="004738CE"/>
    <w:rsid w:val="00473AED"/>
    <w:rsid w:val="00475337"/>
    <w:rsid w:val="004A0DBD"/>
    <w:rsid w:val="004B0D8E"/>
    <w:rsid w:val="004B2F3F"/>
    <w:rsid w:val="004B4FF3"/>
    <w:rsid w:val="004B7D20"/>
    <w:rsid w:val="004C0465"/>
    <w:rsid w:val="004C0A88"/>
    <w:rsid w:val="004C231E"/>
    <w:rsid w:val="004C4D8F"/>
    <w:rsid w:val="004C4F1B"/>
    <w:rsid w:val="004C79F1"/>
    <w:rsid w:val="004D0898"/>
    <w:rsid w:val="004E1067"/>
    <w:rsid w:val="004E2BDD"/>
    <w:rsid w:val="004E7E6B"/>
    <w:rsid w:val="004F04C6"/>
    <w:rsid w:val="0050498C"/>
    <w:rsid w:val="00520445"/>
    <w:rsid w:val="005223DD"/>
    <w:rsid w:val="005247D6"/>
    <w:rsid w:val="00537C38"/>
    <w:rsid w:val="00541A44"/>
    <w:rsid w:val="0054279C"/>
    <w:rsid w:val="00545EBE"/>
    <w:rsid w:val="00551659"/>
    <w:rsid w:val="00551A1F"/>
    <w:rsid w:val="00551D1D"/>
    <w:rsid w:val="00551DCD"/>
    <w:rsid w:val="005559A7"/>
    <w:rsid w:val="0055783B"/>
    <w:rsid w:val="00562BA2"/>
    <w:rsid w:val="00563F67"/>
    <w:rsid w:val="005642E0"/>
    <w:rsid w:val="00566555"/>
    <w:rsid w:val="00567B2D"/>
    <w:rsid w:val="005734D3"/>
    <w:rsid w:val="005737E0"/>
    <w:rsid w:val="0057385D"/>
    <w:rsid w:val="00582491"/>
    <w:rsid w:val="005930CD"/>
    <w:rsid w:val="0059548E"/>
    <w:rsid w:val="00597ACD"/>
    <w:rsid w:val="005A52BC"/>
    <w:rsid w:val="005A62C3"/>
    <w:rsid w:val="005D0A50"/>
    <w:rsid w:val="005D6DFA"/>
    <w:rsid w:val="005E0176"/>
    <w:rsid w:val="005E1B29"/>
    <w:rsid w:val="005E2055"/>
    <w:rsid w:val="005E47FD"/>
    <w:rsid w:val="005E6396"/>
    <w:rsid w:val="005E691D"/>
    <w:rsid w:val="005F42DE"/>
    <w:rsid w:val="0060246E"/>
    <w:rsid w:val="006052F7"/>
    <w:rsid w:val="00606AE3"/>
    <w:rsid w:val="00611883"/>
    <w:rsid w:val="00614B6A"/>
    <w:rsid w:val="00617611"/>
    <w:rsid w:val="00625404"/>
    <w:rsid w:val="00631AEF"/>
    <w:rsid w:val="006333CF"/>
    <w:rsid w:val="00633B83"/>
    <w:rsid w:val="006340C1"/>
    <w:rsid w:val="00641847"/>
    <w:rsid w:val="00646B3C"/>
    <w:rsid w:val="00647330"/>
    <w:rsid w:val="00647A8C"/>
    <w:rsid w:val="00651A21"/>
    <w:rsid w:val="006568B0"/>
    <w:rsid w:val="00670B05"/>
    <w:rsid w:val="00674540"/>
    <w:rsid w:val="00677183"/>
    <w:rsid w:val="00677A99"/>
    <w:rsid w:val="00682C21"/>
    <w:rsid w:val="00683469"/>
    <w:rsid w:val="006A114D"/>
    <w:rsid w:val="006A13FD"/>
    <w:rsid w:val="006A16EE"/>
    <w:rsid w:val="006A24E8"/>
    <w:rsid w:val="006A67E9"/>
    <w:rsid w:val="006B26FF"/>
    <w:rsid w:val="006C3185"/>
    <w:rsid w:val="006D12F6"/>
    <w:rsid w:val="006D1D22"/>
    <w:rsid w:val="006D7EAB"/>
    <w:rsid w:val="006E126F"/>
    <w:rsid w:val="006F29A7"/>
    <w:rsid w:val="006F3043"/>
    <w:rsid w:val="006F5E70"/>
    <w:rsid w:val="006F7C0E"/>
    <w:rsid w:val="00700DC5"/>
    <w:rsid w:val="007012A9"/>
    <w:rsid w:val="00702373"/>
    <w:rsid w:val="00702983"/>
    <w:rsid w:val="00702E6A"/>
    <w:rsid w:val="00713F7D"/>
    <w:rsid w:val="0072061E"/>
    <w:rsid w:val="007302A1"/>
    <w:rsid w:val="00731222"/>
    <w:rsid w:val="00735E68"/>
    <w:rsid w:val="00742108"/>
    <w:rsid w:val="0074276F"/>
    <w:rsid w:val="0075271A"/>
    <w:rsid w:val="00764F77"/>
    <w:rsid w:val="007652F5"/>
    <w:rsid w:val="0077005E"/>
    <w:rsid w:val="007747FE"/>
    <w:rsid w:val="007765FF"/>
    <w:rsid w:val="0078327E"/>
    <w:rsid w:val="00785168"/>
    <w:rsid w:val="007926C7"/>
    <w:rsid w:val="007976B0"/>
    <w:rsid w:val="007A4817"/>
    <w:rsid w:val="007A74F7"/>
    <w:rsid w:val="007B21A9"/>
    <w:rsid w:val="007B223F"/>
    <w:rsid w:val="007B2C73"/>
    <w:rsid w:val="007B4272"/>
    <w:rsid w:val="007B5670"/>
    <w:rsid w:val="007B5CE4"/>
    <w:rsid w:val="007C643D"/>
    <w:rsid w:val="007C7250"/>
    <w:rsid w:val="007D11F2"/>
    <w:rsid w:val="007D2B1B"/>
    <w:rsid w:val="007D6115"/>
    <w:rsid w:val="007D7F24"/>
    <w:rsid w:val="007E2EAF"/>
    <w:rsid w:val="007E4EEF"/>
    <w:rsid w:val="007F6D0C"/>
    <w:rsid w:val="00805526"/>
    <w:rsid w:val="00805ACF"/>
    <w:rsid w:val="00807A2C"/>
    <w:rsid w:val="00820556"/>
    <w:rsid w:val="00832740"/>
    <w:rsid w:val="00832A5D"/>
    <w:rsid w:val="008355C1"/>
    <w:rsid w:val="00857334"/>
    <w:rsid w:val="00857861"/>
    <w:rsid w:val="00861895"/>
    <w:rsid w:val="008619AD"/>
    <w:rsid w:val="00862568"/>
    <w:rsid w:val="00863727"/>
    <w:rsid w:val="00870529"/>
    <w:rsid w:val="00872288"/>
    <w:rsid w:val="008734A0"/>
    <w:rsid w:val="00874889"/>
    <w:rsid w:val="00876743"/>
    <w:rsid w:val="00881CE0"/>
    <w:rsid w:val="00882416"/>
    <w:rsid w:val="008829FC"/>
    <w:rsid w:val="00884E5C"/>
    <w:rsid w:val="00885010"/>
    <w:rsid w:val="00887215"/>
    <w:rsid w:val="008906C3"/>
    <w:rsid w:val="008A4EAD"/>
    <w:rsid w:val="008A600B"/>
    <w:rsid w:val="008C0498"/>
    <w:rsid w:val="008C4475"/>
    <w:rsid w:val="008C6F49"/>
    <w:rsid w:val="008C734F"/>
    <w:rsid w:val="008D366F"/>
    <w:rsid w:val="008D3CAF"/>
    <w:rsid w:val="008D4885"/>
    <w:rsid w:val="008D5A92"/>
    <w:rsid w:val="008D7160"/>
    <w:rsid w:val="008D723D"/>
    <w:rsid w:val="008E22D2"/>
    <w:rsid w:val="008F5F64"/>
    <w:rsid w:val="00900C29"/>
    <w:rsid w:val="0090342D"/>
    <w:rsid w:val="00912D61"/>
    <w:rsid w:val="00917D6A"/>
    <w:rsid w:val="00923F40"/>
    <w:rsid w:val="00933D52"/>
    <w:rsid w:val="00935C22"/>
    <w:rsid w:val="009417E2"/>
    <w:rsid w:val="0095068E"/>
    <w:rsid w:val="00953931"/>
    <w:rsid w:val="009539C2"/>
    <w:rsid w:val="00957481"/>
    <w:rsid w:val="00960852"/>
    <w:rsid w:val="00972EDE"/>
    <w:rsid w:val="00974082"/>
    <w:rsid w:val="009757B6"/>
    <w:rsid w:val="00977B8D"/>
    <w:rsid w:val="009809A0"/>
    <w:rsid w:val="00981C51"/>
    <w:rsid w:val="0098436E"/>
    <w:rsid w:val="0099188B"/>
    <w:rsid w:val="009956B6"/>
    <w:rsid w:val="009966DA"/>
    <w:rsid w:val="009A3B5A"/>
    <w:rsid w:val="009B33F7"/>
    <w:rsid w:val="009C47A2"/>
    <w:rsid w:val="009C6EBA"/>
    <w:rsid w:val="009C71B6"/>
    <w:rsid w:val="009F0112"/>
    <w:rsid w:val="009F0BC3"/>
    <w:rsid w:val="00A0035B"/>
    <w:rsid w:val="00A01B6C"/>
    <w:rsid w:val="00A02B9A"/>
    <w:rsid w:val="00A07D5E"/>
    <w:rsid w:val="00A11F60"/>
    <w:rsid w:val="00A15B6B"/>
    <w:rsid w:val="00A30E99"/>
    <w:rsid w:val="00A36AF8"/>
    <w:rsid w:val="00A45AFB"/>
    <w:rsid w:val="00A5177C"/>
    <w:rsid w:val="00A5262F"/>
    <w:rsid w:val="00A54B8C"/>
    <w:rsid w:val="00A560BA"/>
    <w:rsid w:val="00A563B6"/>
    <w:rsid w:val="00A6251A"/>
    <w:rsid w:val="00A640C7"/>
    <w:rsid w:val="00A74AA3"/>
    <w:rsid w:val="00A86DAC"/>
    <w:rsid w:val="00A874DD"/>
    <w:rsid w:val="00A93E4D"/>
    <w:rsid w:val="00AA169C"/>
    <w:rsid w:val="00AA272B"/>
    <w:rsid w:val="00AA6755"/>
    <w:rsid w:val="00AB3229"/>
    <w:rsid w:val="00AB49C5"/>
    <w:rsid w:val="00AB56CA"/>
    <w:rsid w:val="00AB6DAF"/>
    <w:rsid w:val="00AB7E39"/>
    <w:rsid w:val="00AB7F3D"/>
    <w:rsid w:val="00AD79F0"/>
    <w:rsid w:val="00AF2112"/>
    <w:rsid w:val="00AF3FC9"/>
    <w:rsid w:val="00AF6425"/>
    <w:rsid w:val="00B126C1"/>
    <w:rsid w:val="00B23E10"/>
    <w:rsid w:val="00B274B8"/>
    <w:rsid w:val="00B34697"/>
    <w:rsid w:val="00B351D7"/>
    <w:rsid w:val="00B42854"/>
    <w:rsid w:val="00B51A59"/>
    <w:rsid w:val="00B52122"/>
    <w:rsid w:val="00B61939"/>
    <w:rsid w:val="00B647DA"/>
    <w:rsid w:val="00B649EF"/>
    <w:rsid w:val="00B65EB6"/>
    <w:rsid w:val="00B66FA2"/>
    <w:rsid w:val="00B71730"/>
    <w:rsid w:val="00B71AE9"/>
    <w:rsid w:val="00B75A48"/>
    <w:rsid w:val="00B8318E"/>
    <w:rsid w:val="00B846C8"/>
    <w:rsid w:val="00B84953"/>
    <w:rsid w:val="00B87FD3"/>
    <w:rsid w:val="00B90698"/>
    <w:rsid w:val="00B91FB6"/>
    <w:rsid w:val="00B927A9"/>
    <w:rsid w:val="00B93AA7"/>
    <w:rsid w:val="00BA0584"/>
    <w:rsid w:val="00BA4661"/>
    <w:rsid w:val="00BB4DA3"/>
    <w:rsid w:val="00BB604D"/>
    <w:rsid w:val="00BB7903"/>
    <w:rsid w:val="00BC129F"/>
    <w:rsid w:val="00BC5E98"/>
    <w:rsid w:val="00BC65EC"/>
    <w:rsid w:val="00BC6701"/>
    <w:rsid w:val="00BC72D7"/>
    <w:rsid w:val="00BD04DF"/>
    <w:rsid w:val="00BD0DC9"/>
    <w:rsid w:val="00BD202C"/>
    <w:rsid w:val="00BE2FC4"/>
    <w:rsid w:val="00BE59D1"/>
    <w:rsid w:val="00BF1D02"/>
    <w:rsid w:val="00BF61F1"/>
    <w:rsid w:val="00C01342"/>
    <w:rsid w:val="00C023AF"/>
    <w:rsid w:val="00C10E77"/>
    <w:rsid w:val="00C12148"/>
    <w:rsid w:val="00C1759D"/>
    <w:rsid w:val="00C232C5"/>
    <w:rsid w:val="00C253AB"/>
    <w:rsid w:val="00C259BC"/>
    <w:rsid w:val="00C33F99"/>
    <w:rsid w:val="00C435E1"/>
    <w:rsid w:val="00C442D2"/>
    <w:rsid w:val="00C47A6C"/>
    <w:rsid w:val="00C5036A"/>
    <w:rsid w:val="00C50D23"/>
    <w:rsid w:val="00C54DEE"/>
    <w:rsid w:val="00C64740"/>
    <w:rsid w:val="00C65003"/>
    <w:rsid w:val="00C70F75"/>
    <w:rsid w:val="00C71CB9"/>
    <w:rsid w:val="00C73441"/>
    <w:rsid w:val="00C74962"/>
    <w:rsid w:val="00C75E17"/>
    <w:rsid w:val="00C83D1C"/>
    <w:rsid w:val="00C9118B"/>
    <w:rsid w:val="00C91C5A"/>
    <w:rsid w:val="00C96BD0"/>
    <w:rsid w:val="00CA1616"/>
    <w:rsid w:val="00CA1FB5"/>
    <w:rsid w:val="00CB5847"/>
    <w:rsid w:val="00CB6C66"/>
    <w:rsid w:val="00CC237D"/>
    <w:rsid w:val="00CC3B52"/>
    <w:rsid w:val="00CC4E2B"/>
    <w:rsid w:val="00CC509D"/>
    <w:rsid w:val="00CE5D6F"/>
    <w:rsid w:val="00CE7C7D"/>
    <w:rsid w:val="00CF3193"/>
    <w:rsid w:val="00CF3450"/>
    <w:rsid w:val="00CF7F64"/>
    <w:rsid w:val="00D01E17"/>
    <w:rsid w:val="00D0205F"/>
    <w:rsid w:val="00D11B2C"/>
    <w:rsid w:val="00D120CF"/>
    <w:rsid w:val="00D128D2"/>
    <w:rsid w:val="00D202F7"/>
    <w:rsid w:val="00D32AF8"/>
    <w:rsid w:val="00D34620"/>
    <w:rsid w:val="00D35CB7"/>
    <w:rsid w:val="00D42DC9"/>
    <w:rsid w:val="00D43A7D"/>
    <w:rsid w:val="00D543E0"/>
    <w:rsid w:val="00D601E6"/>
    <w:rsid w:val="00D613BE"/>
    <w:rsid w:val="00D6143C"/>
    <w:rsid w:val="00D62A3E"/>
    <w:rsid w:val="00D64DE3"/>
    <w:rsid w:val="00D8032A"/>
    <w:rsid w:val="00D80815"/>
    <w:rsid w:val="00D97A67"/>
    <w:rsid w:val="00DA0D6E"/>
    <w:rsid w:val="00DA1090"/>
    <w:rsid w:val="00DA1F3F"/>
    <w:rsid w:val="00DA30DB"/>
    <w:rsid w:val="00DA3617"/>
    <w:rsid w:val="00DA6F6F"/>
    <w:rsid w:val="00DA762E"/>
    <w:rsid w:val="00DB1D75"/>
    <w:rsid w:val="00DB2BE2"/>
    <w:rsid w:val="00DB34B3"/>
    <w:rsid w:val="00DB38FB"/>
    <w:rsid w:val="00DB5B6D"/>
    <w:rsid w:val="00DB74AD"/>
    <w:rsid w:val="00DC13D8"/>
    <w:rsid w:val="00DD13E5"/>
    <w:rsid w:val="00DE19DD"/>
    <w:rsid w:val="00DE1CC8"/>
    <w:rsid w:val="00DE74FF"/>
    <w:rsid w:val="00DF07D0"/>
    <w:rsid w:val="00E02A06"/>
    <w:rsid w:val="00E050E5"/>
    <w:rsid w:val="00E158A7"/>
    <w:rsid w:val="00E15B78"/>
    <w:rsid w:val="00E171E9"/>
    <w:rsid w:val="00E21B3D"/>
    <w:rsid w:val="00E23E13"/>
    <w:rsid w:val="00E27622"/>
    <w:rsid w:val="00E30A9A"/>
    <w:rsid w:val="00E42248"/>
    <w:rsid w:val="00E42DB4"/>
    <w:rsid w:val="00E56363"/>
    <w:rsid w:val="00E57C0D"/>
    <w:rsid w:val="00E6365B"/>
    <w:rsid w:val="00E6400D"/>
    <w:rsid w:val="00E71EF3"/>
    <w:rsid w:val="00E757DE"/>
    <w:rsid w:val="00E76303"/>
    <w:rsid w:val="00E87E04"/>
    <w:rsid w:val="00E93DA7"/>
    <w:rsid w:val="00EA3AE1"/>
    <w:rsid w:val="00EA5D35"/>
    <w:rsid w:val="00EB49BC"/>
    <w:rsid w:val="00EC143A"/>
    <w:rsid w:val="00EC14A8"/>
    <w:rsid w:val="00EC3018"/>
    <w:rsid w:val="00EC31DA"/>
    <w:rsid w:val="00EC3C84"/>
    <w:rsid w:val="00EC4DAE"/>
    <w:rsid w:val="00EF01C0"/>
    <w:rsid w:val="00F0607B"/>
    <w:rsid w:val="00F13F62"/>
    <w:rsid w:val="00F147EB"/>
    <w:rsid w:val="00F15AC6"/>
    <w:rsid w:val="00F20A9F"/>
    <w:rsid w:val="00F21553"/>
    <w:rsid w:val="00F31197"/>
    <w:rsid w:val="00F31C79"/>
    <w:rsid w:val="00F45242"/>
    <w:rsid w:val="00F46025"/>
    <w:rsid w:val="00F55E16"/>
    <w:rsid w:val="00F57974"/>
    <w:rsid w:val="00F57CBB"/>
    <w:rsid w:val="00F60339"/>
    <w:rsid w:val="00F6148C"/>
    <w:rsid w:val="00F61A21"/>
    <w:rsid w:val="00F6270C"/>
    <w:rsid w:val="00F64564"/>
    <w:rsid w:val="00F6746A"/>
    <w:rsid w:val="00F67B46"/>
    <w:rsid w:val="00F73F00"/>
    <w:rsid w:val="00F770A5"/>
    <w:rsid w:val="00F80F63"/>
    <w:rsid w:val="00F9451E"/>
    <w:rsid w:val="00FA17B6"/>
    <w:rsid w:val="00FA279B"/>
    <w:rsid w:val="00FA29A1"/>
    <w:rsid w:val="00FA37C5"/>
    <w:rsid w:val="00FB1E65"/>
    <w:rsid w:val="00FC1A8E"/>
    <w:rsid w:val="00FC2C94"/>
    <w:rsid w:val="00FC7F0C"/>
    <w:rsid w:val="00FD0234"/>
    <w:rsid w:val="00FD059A"/>
    <w:rsid w:val="00FF1515"/>
    <w:rsid w:val="00FF3343"/>
    <w:rsid w:val="00FF47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45A8609-5506-43FF-BFB1-87DFA842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8"/>
      <w:szCs w:val="28"/>
      <w:lang w:eastAsia="zh-CN"/>
    </w:rPr>
  </w:style>
  <w:style w:type="paragraph" w:styleId="Heading1">
    <w:name w:val="heading 1"/>
    <w:basedOn w:val="Normal"/>
    <w:next w:val="Normal"/>
    <w:qFormat/>
    <w:pPr>
      <w:keepNext/>
      <w:numPr>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numPr>
        <w:ilvl w:val="1"/>
        <w:numId w:val="1"/>
      </w:numPr>
      <w:spacing w:line="360" w:lineRule="auto"/>
      <w:jc w:val="center"/>
      <w:outlineLvl w:val="1"/>
    </w:pPr>
    <w:rPr>
      <w:rFonts w:ascii="Arial" w:hAnsi="Arial" w:cs="Arial"/>
      <w:b/>
      <w:bCs/>
      <w:i/>
      <w:iCs/>
      <w:sz w:val="24"/>
      <w:lang w:val="en-US"/>
    </w:rPr>
  </w:style>
  <w:style w:type="paragraph" w:styleId="Heading3">
    <w:name w:val="heading 3"/>
    <w:basedOn w:val="Normal"/>
    <w:next w:val="Normal"/>
    <w:qFormat/>
    <w:pPr>
      <w:keepNext/>
      <w:spacing w:before="240" w:after="60"/>
      <w:outlineLvl w:val="2"/>
    </w:pPr>
    <w:rPr>
      <w:rFonts w:ascii="Calibri Light" w:hAnsi="Calibri Light"/>
      <w:b/>
      <w:bCs/>
      <w:sz w:val="26"/>
      <w:szCs w:val="26"/>
    </w:rPr>
  </w:style>
  <w:style w:type="paragraph" w:styleId="Heading4">
    <w:name w:val="heading 4"/>
    <w:basedOn w:val="Normal"/>
    <w:next w:val="Normal"/>
    <w:qFormat/>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hAnsi="Symbol" w:cs="Symbol"/>
      <w:sz w:val="24"/>
      <w:szCs w:val="24"/>
      <w:lang w:val="fr-BE"/>
    </w:rPr>
  </w:style>
  <w:style w:type="character" w:customStyle="1" w:styleId="WW8Num4z0">
    <w:name w:val="WW8Num4z0"/>
    <w:rPr>
      <w:rFonts w:ascii="Symbol" w:hAnsi="Symbol" w:cs="Symbol"/>
      <w:sz w:val="24"/>
      <w:szCs w:val="24"/>
      <w:lang w:val="ro-RO"/>
    </w:rPr>
  </w:style>
  <w:style w:type="character" w:customStyle="1" w:styleId="WW8Num5z0">
    <w:name w:val="WW8Num5z0"/>
    <w:rPr>
      <w:rFonts w:ascii="Symbol" w:hAnsi="Symbol" w:cs="Symbol"/>
      <w:sz w:val="24"/>
      <w:szCs w:val="24"/>
      <w:lang w:val="fr-BE"/>
    </w:rPr>
  </w:style>
  <w:style w:type="character" w:customStyle="1" w:styleId="WW8Num6z0">
    <w:name w:val="WW8Num6z0"/>
    <w:rPr>
      <w:rFonts w:ascii="Symbol" w:hAnsi="Symbol" w:cs="Symbol"/>
      <w:b/>
      <w:bCs/>
      <w:color w:val="auto"/>
      <w:kern w:val="2"/>
      <w:sz w:val="24"/>
      <w:szCs w:val="24"/>
      <w:lang w:eastAsia="ro-RO" w:bidi="hi-IN"/>
    </w:rPr>
  </w:style>
  <w:style w:type="character" w:customStyle="1" w:styleId="WW8Num7z0">
    <w:name w:val="WW8Num7z0"/>
    <w:rPr>
      <w:rFonts w:ascii="Symbol" w:hAnsi="Symbol" w:cs="Symbol"/>
      <w:color w:val="auto"/>
    </w:rPr>
  </w:style>
  <w:style w:type="character" w:customStyle="1" w:styleId="WW8Num8z0">
    <w:name w:val="WW8Num8z0"/>
    <w:rPr>
      <w:b/>
    </w:rPr>
  </w:style>
  <w:style w:type="character" w:customStyle="1" w:styleId="WW8Num9z0">
    <w:name w:val="WW8Num9z0"/>
    <w:rPr>
      <w:rFonts w:ascii="Times New Roman" w:hAnsi="Times New Roman" w:cs="Times New Roman"/>
    </w:rPr>
  </w:style>
  <w:style w:type="character" w:customStyle="1" w:styleId="WW8Num10z0">
    <w:name w:val="WW8Num10z0"/>
    <w:rPr>
      <w:rFonts w:ascii="Symbol" w:hAnsi="Symbol" w:cs="Symbol"/>
      <w:sz w:val="24"/>
      <w:szCs w:val="24"/>
    </w:rPr>
  </w:style>
  <w:style w:type="character" w:customStyle="1" w:styleId="WW8Num11z0">
    <w:name w:val="WW8Num11z0"/>
    <w:rPr>
      <w:rFonts w:ascii="Symbol" w:hAnsi="Symbol" w:cs="Symbol" w:hint="default"/>
      <w:sz w:val="24"/>
      <w:szCs w:val="24"/>
      <w:lang w:eastAsia="ro-RO"/>
    </w:rPr>
  </w:style>
  <w:style w:type="character" w:customStyle="1" w:styleId="WW8Num12z0">
    <w:name w:val="WW8Num12z0"/>
    <w:rPr>
      <w:rFonts w:ascii="Symbol" w:hAnsi="Symbol" w:cs="Symbol" w:hint="default"/>
      <w:sz w:val="24"/>
      <w:szCs w:val="24"/>
      <w:lang w:eastAsia="ro-RO"/>
    </w:rPr>
  </w:style>
  <w:style w:type="character" w:customStyle="1" w:styleId="WW8Num13z0">
    <w:name w:val="WW8Num13z0"/>
    <w:rPr>
      <w:rFonts w:ascii="Times New Roman" w:hAnsi="Times New Roman" w:cs="Times New Roman" w:hint="default"/>
      <w:sz w:val="24"/>
      <w:szCs w:val="24"/>
    </w:rPr>
  </w:style>
  <w:style w:type="character" w:customStyle="1" w:styleId="WW8Num14z0">
    <w:name w:val="WW8Num14z0"/>
    <w:rPr>
      <w:rFonts w:ascii="Times New Roman" w:hAnsi="Times New Roman" w:cs="Times New Roman"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1z3">
    <w:name w:val="WW8Num11z3"/>
    <w:rPr>
      <w:rFonts w:ascii="Symbol" w:hAnsi="Symbol" w:cs="Symbol"/>
    </w:rPr>
  </w:style>
  <w:style w:type="character" w:customStyle="1" w:styleId="WW8Num11z4">
    <w:name w:val="WW8Num11z4"/>
    <w:rPr>
      <w:rFonts w:ascii="Courier New" w:hAnsi="Courier New" w:cs="Courier New"/>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Arial" w:eastAsia="Arial"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b/>
      <w:color w:val="00000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eastAsia="Times New Roman" w:hAnsi="Arial" w:cs="Aria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Times New Roman" w:eastAsia="Times New Roman" w:hAnsi="Times New Roman" w:cs="Times New Roman"/>
      <w:b/>
      <w:color w:val="000000"/>
    </w:rPr>
  </w:style>
  <w:style w:type="character" w:customStyle="1" w:styleId="WW8Num30z1">
    <w:name w:val="WW8Num30z1"/>
    <w:rPr>
      <w:rFonts w:ascii="Times New Roman" w:eastAsia="SimSun" w:hAnsi="Times New Roman" w:cs="Times New Roman"/>
      <w:b/>
      <w:bCs/>
      <w:iCs/>
      <w:color w:val="auto"/>
      <w:kern w:val="2"/>
      <w:sz w:val="24"/>
      <w:szCs w:val="24"/>
    </w:rPr>
  </w:style>
  <w:style w:type="character" w:customStyle="1" w:styleId="WW8Num30z2">
    <w:name w:val="WW8Num30z2"/>
    <w:rPr>
      <w:rFonts w:ascii="Times New Roman" w:eastAsia="SimSun" w:hAnsi="Times New Roman" w:cs="Times New Roman"/>
      <w:b/>
      <w:bCs/>
      <w:iCs/>
      <w:color w:val="FF3399"/>
      <w:kern w:val="2"/>
      <w:sz w:val="24"/>
      <w:szCs w:val="24"/>
    </w:rPr>
  </w:style>
  <w:style w:type="character" w:customStyle="1" w:styleId="WW8Num30z3">
    <w:name w:val="WW8Num30z3"/>
    <w:rPr>
      <w:rFonts w:ascii="Times New Roman" w:eastAsia="SimSun" w:hAnsi="Times New Roman" w:cs="Times New Roman"/>
      <w:color w:val="auto"/>
      <w:kern w:val="2"/>
      <w:sz w:val="24"/>
      <w:szCs w:val="24"/>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Wingdings" w:hAnsi="Wingdings" w:cs="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Wingdings" w:hAnsi="Wingdings" w:cs="Wingdings"/>
    </w:rPr>
  </w:style>
  <w:style w:type="character" w:customStyle="1" w:styleId="WW8Num45z1">
    <w:name w:val="WW8Num45z1"/>
    <w:rPr>
      <w:rFonts w:ascii="Courier New" w:hAnsi="Courier New" w:cs="Courier New"/>
    </w:rPr>
  </w:style>
  <w:style w:type="character" w:customStyle="1" w:styleId="WW8Num45z3">
    <w:name w:val="WW8Num45z3"/>
    <w:rPr>
      <w:rFonts w:ascii="Symbol" w:hAnsi="Symbol" w:cs="Symbol"/>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cs="Symbol"/>
    </w:rPr>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49z1">
    <w:name w:val="WW8Num49z1"/>
    <w:rPr>
      <w:rFonts w:ascii="Courier New" w:hAnsi="Courier New" w:cs="Courier New"/>
    </w:rPr>
  </w:style>
  <w:style w:type="character" w:customStyle="1" w:styleId="WW8Num49z3">
    <w:name w:val="WW8Num49z3"/>
    <w:rPr>
      <w:rFonts w:ascii="Symbol" w:hAnsi="Symbol" w:cs="Symbol"/>
    </w:rPr>
  </w:style>
  <w:style w:type="character" w:customStyle="1" w:styleId="WW8Num50z0">
    <w:name w:val="WW8Num50z0"/>
    <w:rPr>
      <w:rFonts w:ascii="Wingdings" w:hAnsi="Wingdings" w:cs="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cs="Symbol"/>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Arial" w:eastAsia="Arial" w:hAnsi="Arial" w:cs="Aria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3z0">
    <w:name w:val="WW8Num53z0"/>
    <w:rPr>
      <w:rFonts w:ascii="Wingdings" w:hAnsi="Wingdings" w:cs="Wingdings"/>
    </w:rPr>
  </w:style>
  <w:style w:type="character" w:customStyle="1" w:styleId="WW8Num53z1">
    <w:name w:val="WW8Num53z1"/>
    <w:rPr>
      <w:rFonts w:ascii="Courier New" w:hAnsi="Courier New" w:cs="Courier New"/>
    </w:rPr>
  </w:style>
  <w:style w:type="character" w:customStyle="1" w:styleId="WW8Num53z3">
    <w:name w:val="WW8Num53z3"/>
    <w:rPr>
      <w:rFonts w:ascii="Symbol" w:hAnsi="Symbol" w:cs="Symbol"/>
    </w:rPr>
  </w:style>
  <w:style w:type="character" w:customStyle="1" w:styleId="WW8Num54z0">
    <w:name w:val="WW8Num54z0"/>
    <w:rPr>
      <w:rFonts w:ascii="Wingdings" w:hAnsi="Wingdings" w:cs="Wingdings"/>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cs="Symbol"/>
    </w:rPr>
  </w:style>
  <w:style w:type="character" w:customStyle="1" w:styleId="WW8Num55z0">
    <w:name w:val="WW8Num55z0"/>
    <w:rPr>
      <w:rFonts w:ascii="Wingdings" w:hAnsi="Wingdings" w:cs="Wingdings"/>
    </w:rPr>
  </w:style>
  <w:style w:type="character" w:customStyle="1" w:styleId="WW8Num55z1">
    <w:name w:val="WW8Num55z1"/>
    <w:rPr>
      <w:rFonts w:ascii="Courier New" w:hAnsi="Courier New" w:cs="Courier New"/>
    </w:rPr>
  </w:style>
  <w:style w:type="character" w:customStyle="1" w:styleId="WW8Num55z3">
    <w:name w:val="WW8Num55z3"/>
    <w:rPr>
      <w:rFonts w:ascii="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imes New Roman" w:eastAsia="Times New Roman" w:hAnsi="Times New Roman" w:cs="Times New Roman"/>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color w:val="000000"/>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eastAsia="Arial" w:hAnsi="Symbol" w:cs="Symbol"/>
      <w:color w:val="000000"/>
    </w:rPr>
  </w:style>
  <w:style w:type="character" w:customStyle="1" w:styleId="WW8Num60z0">
    <w:name w:val="WW8Num60z0"/>
    <w:rPr>
      <w:rFonts w:ascii="Wingdings" w:hAnsi="Wingdings" w:cs="Wingdings"/>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cs="Symbol"/>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Wingdings" w:hAnsi="Wingdings" w:cs="Wingdings"/>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cs="Symbol"/>
    </w:rPr>
  </w:style>
  <w:style w:type="character" w:customStyle="1" w:styleId="WW8Num63z0">
    <w:name w:val="WW8Num63z0"/>
    <w:rPr>
      <w:rFonts w:ascii="Symbol" w:hAnsi="Symbol" w:cs="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4z0">
    <w:name w:val="WW8Num64z0"/>
    <w:rPr>
      <w:rFonts w:ascii="Times New Roman" w:eastAsia="Times New Roman" w:hAnsi="Times New Roman" w:cs="Times New Roman"/>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Wingdings" w:hAnsi="Wingdings" w:cs="Wingdings"/>
    </w:rPr>
  </w:style>
  <w:style w:type="character" w:customStyle="1" w:styleId="WW8Num65z1">
    <w:name w:val="WW8Num65z1"/>
    <w:rPr>
      <w:rFonts w:ascii="Courier New" w:hAnsi="Courier New" w:cs="Courier New"/>
    </w:rPr>
  </w:style>
  <w:style w:type="character" w:customStyle="1" w:styleId="WW8Num65z3">
    <w:name w:val="WW8Num65z3"/>
    <w:rPr>
      <w:rFonts w:ascii="Symbol" w:hAnsi="Symbol" w:cs="Symbol"/>
    </w:rPr>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eastAsia="Times New Roman"/>
    </w:rPr>
  </w:style>
  <w:style w:type="character" w:customStyle="1" w:styleId="WW8Num67z1">
    <w:name w:val="WW8Num67z1"/>
    <w:rPr>
      <w:rFonts w:eastAsia="Times New Roman"/>
      <w:b/>
    </w:rPr>
  </w:style>
  <w:style w:type="character" w:customStyle="1" w:styleId="WW8Num68z0">
    <w:name w:val="WW8Num68z0"/>
    <w:rPr>
      <w:rFonts w:ascii="Wingdings" w:hAnsi="Wingdings" w:cs="Wingdings"/>
    </w:rPr>
  </w:style>
  <w:style w:type="character" w:customStyle="1" w:styleId="WW8Num68z1">
    <w:name w:val="WW8Num68z1"/>
    <w:rPr>
      <w:rFonts w:ascii="Courier New" w:hAnsi="Courier New" w:cs="Courier New"/>
    </w:rPr>
  </w:style>
  <w:style w:type="character" w:customStyle="1" w:styleId="WW8Num68z3">
    <w:name w:val="WW8Num68z3"/>
    <w:rPr>
      <w:rFonts w:ascii="Symbol" w:hAnsi="Symbol" w:cs="Symbol"/>
    </w:rPr>
  </w:style>
  <w:style w:type="character" w:customStyle="1" w:styleId="WW8Num69z0">
    <w:name w:val="WW8Num69z0"/>
    <w:rPr>
      <w:rFonts w:ascii="Symbol" w:hAnsi="Symbol" w:cs="Symbol"/>
      <w:sz w:val="24"/>
      <w:szCs w:val="24"/>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Wingdings" w:hAnsi="Wingdings" w:cs="Wingdings"/>
    </w:rPr>
  </w:style>
  <w:style w:type="character" w:customStyle="1" w:styleId="WW8Num72z1">
    <w:name w:val="WW8Num72z1"/>
    <w:rPr>
      <w:rFonts w:ascii="Courier New" w:hAnsi="Courier New" w:cs="Courier New"/>
    </w:rPr>
  </w:style>
  <w:style w:type="character" w:customStyle="1" w:styleId="WW8Num72z3">
    <w:name w:val="WW8Num72z3"/>
    <w:rPr>
      <w:rFonts w:ascii="Symbol" w:hAnsi="Symbol" w:cs="Symbol"/>
    </w:rPr>
  </w:style>
  <w:style w:type="character" w:customStyle="1" w:styleId="WW8Num73z0">
    <w:name w:val="WW8Num73z0"/>
    <w:rPr>
      <w:rFonts w:ascii="Arial Narrow" w:eastAsia="Times New Roman" w:hAnsi="Arial Narrow" w:cs="Times New Roman"/>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rPr>
      <w:rFonts w:ascii="Wingdings" w:hAnsi="Wingdings" w:cs="Wingdings"/>
    </w:rPr>
  </w:style>
  <w:style w:type="character" w:customStyle="1" w:styleId="WW8Num74z1">
    <w:name w:val="WW8Num74z1"/>
    <w:rPr>
      <w:rFonts w:ascii="Courier New" w:hAnsi="Courier New" w:cs="Courier New"/>
    </w:rPr>
  </w:style>
  <w:style w:type="character" w:customStyle="1" w:styleId="WW8Num74z3">
    <w:name w:val="WW8Num74z3"/>
    <w:rPr>
      <w:rFonts w:ascii="Symbol" w:hAnsi="Symbol" w:cs="Symbol"/>
    </w:rPr>
  </w:style>
  <w:style w:type="character" w:customStyle="1" w:styleId="WW8Num75z0">
    <w:name w:val="WW8Num75z0"/>
    <w:rPr>
      <w:rFonts w:ascii="Wingdings" w:hAnsi="Wingdings" w:cs="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cs="Symbol"/>
    </w:rPr>
  </w:style>
  <w:style w:type="character" w:customStyle="1" w:styleId="WW8Num76z0">
    <w:name w:val="WW8Num76z0"/>
    <w:rPr>
      <w:rFonts w:ascii="Wingdings" w:hAnsi="Wingdings" w:cs="Wingdings"/>
    </w:rPr>
  </w:style>
  <w:style w:type="character" w:customStyle="1" w:styleId="WW8Num76z1">
    <w:name w:val="WW8Num76z1"/>
    <w:rPr>
      <w:rFonts w:ascii="Courier New" w:hAnsi="Courier New" w:cs="Courier New"/>
    </w:rPr>
  </w:style>
  <w:style w:type="character" w:customStyle="1" w:styleId="WW8Num76z3">
    <w:name w:val="WW8Num76z3"/>
    <w:rPr>
      <w:rFonts w:ascii="Symbol" w:hAnsi="Symbol" w:cs="Symbol"/>
    </w:rPr>
  </w:style>
  <w:style w:type="character" w:customStyle="1" w:styleId="WW8Num77z0">
    <w:name w:val="WW8Num77z0"/>
    <w:rPr>
      <w:rFonts w:ascii="Symbol" w:hAnsi="Symbol" w:cs="Symbol"/>
    </w:rPr>
  </w:style>
  <w:style w:type="character" w:customStyle="1" w:styleId="WW8Num77z2">
    <w:name w:val="WW8Num77z2"/>
    <w:rPr>
      <w:rFonts w:ascii="Wingdings" w:hAnsi="Wingdings" w:cs="Wingdings"/>
    </w:rPr>
  </w:style>
  <w:style w:type="character" w:customStyle="1" w:styleId="WW8Num77z4">
    <w:name w:val="WW8Num77z4"/>
    <w:rPr>
      <w:rFonts w:ascii="Courier New" w:hAnsi="Courier New" w:cs="Courier New"/>
    </w:rPr>
  </w:style>
  <w:style w:type="character" w:customStyle="1" w:styleId="WW8Num78z0">
    <w:name w:val="WW8Num78z0"/>
    <w:rPr>
      <w:b/>
      <w:bCs/>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DefaultParagraphFont">
    <w:name w:val="WW-Default Paragraph Font"/>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style>
  <w:style w:type="character" w:customStyle="1" w:styleId="WW8Num11z2">
    <w:name w:val="WW8Num11z2"/>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rPr>
      <w:rFonts w:ascii="Wingdings" w:hAnsi="Wingdings" w:cs="Wingdings"/>
    </w:rPr>
  </w:style>
  <w:style w:type="character" w:customStyle="1" w:styleId="WW8Num20z2">
    <w:name w:val="WW8Num20z2"/>
    <w:rPr>
      <w:rFonts w:ascii="Wingdings" w:hAnsi="Wingdings" w:cs="Wingdings"/>
    </w:rPr>
  </w:style>
  <w:style w:type="character" w:customStyle="1" w:styleId="DefaultParagraphFont2">
    <w:name w:val="Default Paragraph Font2"/>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1">
    <w:name w:val="Default Paragraph Font1"/>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3">
    <w:name w:val="WW8Num13z3"/>
    <w:rPr>
      <w:rFonts w:ascii="Symbol" w:hAnsi="Symbol" w:cs="Symbo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rPr>
      <w:rFonts w:ascii="Wingdings" w:hAnsi="Wingdings" w:cs="Wingdings"/>
    </w:rPr>
  </w:style>
  <w:style w:type="character" w:customStyle="1" w:styleId="WW8Num22z2">
    <w:name w:val="WW8Num22z2"/>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2">
    <w:name w:val="WW8Num25z2"/>
    <w:rPr>
      <w:rFonts w:ascii="Wingdings" w:hAnsi="Wingdings" w:cs="Wingdings"/>
    </w:rPr>
  </w:style>
  <w:style w:type="character" w:customStyle="1" w:styleId="WW8Num26z3">
    <w:name w:val="WW8Num26z3"/>
    <w:rPr>
      <w:rFonts w:ascii="Symbol" w:hAnsi="Symbol" w:cs="Symbol"/>
    </w:rPr>
  </w:style>
  <w:style w:type="character" w:customStyle="1" w:styleId="WW-DefaultParagraphFont111">
    <w:name w:val="WW-Default Paragraph Font111"/>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rPr>
      <w:rFonts w:ascii="Wingdings" w:hAnsi="Wingdings" w:cs="Wingdings"/>
    </w:rPr>
  </w:style>
  <w:style w:type="character" w:customStyle="1" w:styleId="WW8Num33z2">
    <w:name w:val="WW8Num33z2"/>
    <w:rPr>
      <w:rFonts w:ascii="Wingdings" w:hAnsi="Wingdings" w:cs="Wingdings"/>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3">
    <w:name w:val="WW8Num35z3"/>
    <w:rPr>
      <w:rFonts w:ascii="Symbol" w:hAnsi="Symbol" w:cs="Symbol"/>
    </w:rPr>
  </w:style>
  <w:style w:type="character" w:customStyle="1" w:styleId="WW8Num36z2">
    <w:name w:val="WW8Num36z2"/>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2">
    <w:name w:val="WW8Num38z2"/>
    <w:rPr>
      <w:rFonts w:ascii="Wingdings" w:hAnsi="Wingdings" w:cs="Wingdings"/>
    </w:rPr>
  </w:style>
  <w:style w:type="character" w:customStyle="1" w:styleId="WW8Num38z4">
    <w:name w:val="WW8Num38z4"/>
    <w:rPr>
      <w:rFonts w:ascii="Courier New" w:hAnsi="Courier New" w:cs="Courier New"/>
    </w:rPr>
  </w:style>
  <w:style w:type="character" w:customStyle="1" w:styleId="WW8Num39z4">
    <w:name w:val="WW8Num39z4"/>
    <w:rPr>
      <w:rFonts w:ascii="Courier New" w:hAnsi="Courier New" w:cs="Courier New"/>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2z2">
    <w:name w:val="WW8Num42z2"/>
    <w:rPr>
      <w:rFonts w:ascii="Wingdings" w:hAnsi="Wingdings" w:cs="Wingdings"/>
    </w:rPr>
  </w:style>
  <w:style w:type="character" w:customStyle="1" w:styleId="WW8Num43z2">
    <w:name w:val="WW8Num43z2"/>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DefaultParagraphFont111111">
    <w:name w:val="WW-Default Paragraph Font111111"/>
  </w:style>
  <w:style w:type="character" w:customStyle="1" w:styleId="Style14ptBold">
    <w:name w:val="Style 14 pt Bold"/>
    <w:rPr>
      <w:rFonts w:ascii="Times New Roman" w:hAnsi="Times New Roman" w:cs="Times New Roman"/>
      <w:b/>
      <w:bCs/>
      <w:sz w:val="24"/>
    </w:rPr>
  </w:style>
  <w:style w:type="character" w:customStyle="1" w:styleId="FootnoteCharacters">
    <w:name w:val="Footnote Characters"/>
    <w:rPr>
      <w:vertAlign w:val="superscript"/>
    </w:rPr>
  </w:style>
  <w:style w:type="character" w:customStyle="1" w:styleId="StyleFootnoteReferenceArial">
    <w:name w:val="Style Footnote Reference + Arial"/>
    <w:rPr>
      <w:rFonts w:ascii="Arial" w:hAnsi="Arial" w:cs="Arial"/>
      <w:sz w:val="20"/>
      <w:vertAlign w:val="superscript"/>
    </w:rPr>
  </w:style>
  <w:style w:type="character" w:styleId="PageNumber">
    <w:name w:val="page number"/>
    <w:basedOn w:val="WW-DefaultParagraphFont111111"/>
  </w:style>
  <w:style w:type="character" w:customStyle="1" w:styleId="DefaultTextCaracter">
    <w:name w:val="Default Text Caracter"/>
    <w:rPr>
      <w:sz w:val="24"/>
      <w:szCs w:val="24"/>
      <w:lang w:val="en-US" w:bidi="ar-SA"/>
    </w:rPr>
  </w:style>
  <w:style w:type="character" w:customStyle="1" w:styleId="DefaultTextChar">
    <w:name w:val="Default Text Char"/>
    <w:rPr>
      <w:sz w:val="24"/>
      <w:szCs w:val="24"/>
      <w:lang w:val="en-US" w:bidi="ar-SA"/>
    </w:rPr>
  </w:style>
  <w:style w:type="character" w:customStyle="1" w:styleId="FontStyle14">
    <w:name w:val="Font Style14"/>
    <w:rPr>
      <w:rFonts w:ascii="Times New Roman" w:hAnsi="Times New Roman" w:cs="Times New Roman"/>
      <w:sz w:val="20"/>
      <w:szCs w:val="20"/>
    </w:rPr>
  </w:style>
  <w:style w:type="character" w:customStyle="1" w:styleId="CaracterCaracterChar">
    <w:name w:val="Caracter Caracter Char"/>
    <w:rPr>
      <w:sz w:val="24"/>
      <w:szCs w:val="24"/>
      <w:lang w:val="pl-PL" w:bidi="ar-SA"/>
    </w:rPr>
  </w:style>
  <w:style w:type="character" w:customStyle="1" w:styleId="fontstyle13">
    <w:name w:val="fontstyle13"/>
    <w:basedOn w:val="WW-DefaultParagraphFont111111"/>
  </w:style>
  <w:style w:type="character" w:customStyle="1" w:styleId="ParagraphNumberingChar">
    <w:name w:val="Paragraph Numbering Char"/>
    <w:rPr>
      <w:rFonts w:eastAsia="SimSun"/>
      <w:sz w:val="24"/>
      <w:szCs w:val="24"/>
      <w:lang w:val="en-US" w:bidi="ar-SA"/>
    </w:rPr>
  </w:style>
  <w:style w:type="character" w:customStyle="1" w:styleId="CaracterCaracterChar0">
    <w:name w:val="Caracter Caracter Char"/>
    <w:rPr>
      <w:rFonts w:ascii="Tahoma" w:hAnsi="Tahoma" w:cs="Tahoma"/>
      <w:sz w:val="24"/>
      <w:szCs w:val="24"/>
      <w:lang w:val="pl-PL" w:bidi="ar-SA"/>
    </w:rPr>
  </w:style>
  <w:style w:type="character" w:styleId="CommentReference">
    <w:name w:val="annotation reference"/>
    <w:rPr>
      <w:sz w:val="16"/>
      <w:szCs w:val="16"/>
    </w:rPr>
  </w:style>
  <w:style w:type="character" w:customStyle="1" w:styleId="ln2tlitera">
    <w:name w:val="ln2tlitera"/>
    <w:rPr>
      <w:rFonts w:cs="Times New Roman"/>
    </w:rPr>
  </w:style>
  <w:style w:type="character" w:customStyle="1" w:styleId="ListParagraphChar">
    <w:name w:val="List Paragraph Char"/>
    <w:rPr>
      <w:sz w:val="24"/>
      <w:szCs w:val="24"/>
      <w:lang w:val="en-GB" w:bidi="ar-SA"/>
    </w:rPr>
  </w:style>
  <w:style w:type="character" w:styleId="IntenseEmphasis">
    <w:name w:val="Intense Emphasis"/>
    <w:qFormat/>
    <w:rPr>
      <w:i/>
      <w:iCs/>
      <w:color w:val="5B9BD5"/>
    </w:rPr>
  </w:style>
  <w:style w:type="character" w:customStyle="1" w:styleId="articol1">
    <w:name w:val="articol1"/>
    <w:rPr>
      <w:b/>
      <w:color w:val="auto"/>
    </w:rPr>
  </w:style>
  <w:style w:type="character" w:customStyle="1" w:styleId="apple-converted-space">
    <w:name w:val="apple-converted-space"/>
    <w:basedOn w:val="WW-DefaultParagraphFont111111"/>
  </w:style>
  <w:style w:type="character" w:styleId="Strong">
    <w:name w:val="Strong"/>
    <w:uiPriority w:val="22"/>
    <w:qFormat/>
    <w:rPr>
      <w:b/>
      <w:bCs/>
    </w:rPr>
  </w:style>
  <w:style w:type="character" w:styleId="FootnoteReference">
    <w:name w:val="footnote reference"/>
    <w:uiPriority w:val="99"/>
    <w:qFormat/>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HeaderChar">
    <w:name w:val="Header Char"/>
    <w:rPr>
      <w:sz w:val="28"/>
      <w:szCs w:val="28"/>
      <w:lang w:eastAsia="zh-CN"/>
    </w:rPr>
  </w:style>
  <w:style w:type="character" w:customStyle="1" w:styleId="BodyTextChar">
    <w:name w:val="Body Text Char"/>
    <w:rPr>
      <w:sz w:val="24"/>
      <w:szCs w:val="24"/>
      <w:lang w:eastAsia="zh-CN"/>
    </w:rPr>
  </w:style>
  <w:style w:type="character" w:styleId="Hyperlink">
    <w:name w:val="Hyperlink"/>
    <w:rPr>
      <w:color w:val="0000FF"/>
      <w:u w:val="single"/>
    </w:rPr>
  </w:style>
  <w:style w:type="character" w:customStyle="1" w:styleId="FooterChar">
    <w:name w:val="Footer Char"/>
    <w:uiPriority w:val="99"/>
    <w:rPr>
      <w:sz w:val="28"/>
      <w:szCs w:val="28"/>
      <w:lang w:eastAsia="zh-CN"/>
    </w:rPr>
  </w:style>
  <w:style w:type="character" w:customStyle="1" w:styleId="Referincomentariu">
    <w:name w:val="Referinţă comentariu"/>
    <w:rPr>
      <w:sz w:val="16"/>
      <w:szCs w:val="16"/>
    </w:rPr>
  </w:style>
  <w:style w:type="character" w:customStyle="1" w:styleId="CommentTextChar">
    <w:name w:val="Comment Text Char"/>
    <w:rPr>
      <w:lang w:eastAsia="zh-CN"/>
    </w:rPr>
  </w:style>
  <w:style w:type="character" w:styleId="Emphasis">
    <w:name w:val="Emphasis"/>
    <w:qFormat/>
    <w:rPr>
      <w:i/>
      <w:iCs/>
    </w:rPr>
  </w:style>
  <w:style w:type="character" w:customStyle="1" w:styleId="FootnoteTextChar">
    <w:name w:val="Footnote Text Char"/>
    <w:rPr>
      <w:rFonts w:eastAsia="Calibri"/>
      <w:lang w:eastAsia="zh-CN"/>
    </w:rPr>
  </w:style>
  <w:style w:type="character" w:customStyle="1" w:styleId="Fontdeparagrafimplicit1">
    <w:name w:val="Font de paragraf implicit1"/>
  </w:style>
  <w:style w:type="character" w:customStyle="1" w:styleId="Heading4Char">
    <w:name w:val="Heading 4 Char"/>
    <w:rPr>
      <w:rFonts w:ascii="Calibri" w:eastAsia="Times New Roman" w:hAnsi="Calibri" w:cs="Times New Roman"/>
      <w:b/>
      <w:bCs/>
      <w:sz w:val="28"/>
      <w:szCs w:val="28"/>
      <w:lang w:eastAsia="zh-CN"/>
    </w:rPr>
  </w:style>
  <w:style w:type="character" w:customStyle="1" w:styleId="Heading3Char">
    <w:name w:val="Heading 3 Char"/>
    <w:rPr>
      <w:rFonts w:ascii="Calibri Light" w:eastAsia="Times New Roman" w:hAnsi="Calibri Light" w:cs="Times New Roman"/>
      <w:b/>
      <w:bCs/>
      <w:sz w:val="26"/>
      <w:szCs w:val="26"/>
      <w:lang w:eastAsia="zh-CN"/>
    </w:rPr>
  </w:style>
  <w:style w:type="paragraph" w:customStyle="1" w:styleId="Heading">
    <w:name w:val="Heading"/>
    <w:basedOn w:val="Normal"/>
    <w:next w:val="BodyText"/>
    <w:pPr>
      <w:keepNext/>
      <w:spacing w:before="240" w:after="120"/>
    </w:pPr>
    <w:rPr>
      <w:rFonts w:ascii="Liberation Sans" w:eastAsia="Microsoft YaHei" w:hAnsi="Liberation Sans" w:cs="Mangal"/>
    </w:rPr>
  </w:style>
  <w:style w:type="paragraph" w:styleId="BodyText">
    <w:name w:val="Body Text"/>
    <w:basedOn w:val="Normal"/>
    <w:pPr>
      <w:widowControl w:val="0"/>
      <w:autoSpaceDE w:val="0"/>
      <w:spacing w:after="120"/>
    </w:pPr>
    <w:rPr>
      <w:sz w:val="24"/>
      <w:szCs w:val="24"/>
      <w:lang w:val="x-non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yleHeading1TimesNewRoman14ptCentered">
    <w:name w:val="Style Heading 1 + Times New Roman 14 pt Centered"/>
    <w:basedOn w:val="Heading1"/>
    <w:pPr>
      <w:numPr>
        <w:numId w:val="0"/>
      </w:numPr>
      <w:spacing w:before="0" w:after="0" w:line="360" w:lineRule="auto"/>
      <w:jc w:val="center"/>
    </w:pPr>
    <w:rPr>
      <w:rFonts w:ascii="Times New Roman" w:hAnsi="Times New Roman" w:cs="Times New Roman"/>
      <w:sz w:val="24"/>
      <w:szCs w:val="20"/>
      <w:lang w:val="en-US"/>
    </w:rPr>
  </w:style>
  <w:style w:type="paragraph" w:styleId="Header">
    <w:name w:val="header"/>
    <w:basedOn w:val="Normal"/>
    <w:pPr>
      <w:tabs>
        <w:tab w:val="center" w:pos="4536"/>
        <w:tab w:val="right" w:pos="9072"/>
      </w:tabs>
    </w:pPr>
    <w:rPr>
      <w:lang w:val="x-none"/>
    </w:rPr>
  </w:style>
  <w:style w:type="paragraph" w:styleId="Footer">
    <w:name w:val="footer"/>
    <w:basedOn w:val="Normal"/>
    <w:link w:val="FooterChar1"/>
    <w:uiPriority w:val="99"/>
    <w:pPr>
      <w:tabs>
        <w:tab w:val="center" w:pos="4536"/>
        <w:tab w:val="right" w:pos="9072"/>
      </w:tabs>
    </w:pPr>
  </w:style>
  <w:style w:type="paragraph" w:styleId="BalloonText">
    <w:name w:val="Balloon Text"/>
    <w:basedOn w:val="Normal"/>
    <w:rPr>
      <w:rFonts w:ascii="Tahoma" w:hAnsi="Tahoma" w:cs="Tahoma"/>
      <w:sz w:val="16"/>
      <w:szCs w:val="16"/>
    </w:rPr>
  </w:style>
  <w:style w:type="paragraph" w:customStyle="1" w:styleId="CaracterCaracter">
    <w:name w:val="Caracter Caracter"/>
    <w:basedOn w:val="Normal"/>
    <w:rPr>
      <w:sz w:val="24"/>
      <w:szCs w:val="24"/>
      <w:lang w:val="pl-PL"/>
    </w:rPr>
  </w:style>
  <w:style w:type="paragraph" w:customStyle="1" w:styleId="CaracterCharCharCaracter">
    <w:name w:val="Caracter Char Char Caracter"/>
    <w:basedOn w:val="Normal"/>
    <w:rPr>
      <w:sz w:val="24"/>
      <w:szCs w:val="24"/>
      <w:lang w:val="pl-PL"/>
    </w:rPr>
  </w:style>
  <w:style w:type="paragraph" w:customStyle="1" w:styleId="Caracter">
    <w:name w:val="Caracter"/>
    <w:basedOn w:val="Normal"/>
    <w:rPr>
      <w:sz w:val="24"/>
      <w:szCs w:val="24"/>
      <w:lang w:val="pl-PL"/>
    </w:rPr>
  </w:style>
  <w:style w:type="paragraph" w:customStyle="1" w:styleId="TableText">
    <w:name w:val="Table Text"/>
    <w:basedOn w:val="Normal"/>
    <w:pPr>
      <w:widowControl w:val="0"/>
      <w:autoSpaceDE w:val="0"/>
      <w:jc w:val="right"/>
    </w:pPr>
    <w:rPr>
      <w:sz w:val="24"/>
      <w:szCs w:val="24"/>
      <w:lang w:val="en-US"/>
    </w:rPr>
  </w:style>
  <w:style w:type="paragraph" w:customStyle="1" w:styleId="DefaultText">
    <w:name w:val="Default Text"/>
    <w:basedOn w:val="Normal"/>
    <w:pPr>
      <w:autoSpaceDE w:val="0"/>
    </w:pPr>
    <w:rPr>
      <w:sz w:val="24"/>
      <w:szCs w:val="24"/>
      <w:lang w:val="en-US"/>
    </w:rPr>
  </w:style>
  <w:style w:type="paragraph" w:styleId="NormalWeb">
    <w:name w:val="Normal (Web)"/>
    <w:basedOn w:val="Normal"/>
    <w:uiPriority w:val="99"/>
    <w:pPr>
      <w:spacing w:before="100" w:after="100"/>
    </w:pPr>
    <w:rPr>
      <w:color w:val="000000"/>
      <w:sz w:val="24"/>
      <w:szCs w:val="24"/>
      <w:lang w:val="en-US"/>
    </w:rPr>
  </w:style>
  <w:style w:type="paragraph" w:customStyle="1" w:styleId="CharChar">
    <w:name w:val="Char Char"/>
    <w:basedOn w:val="Normal"/>
    <w:pPr>
      <w:tabs>
        <w:tab w:val="left" w:pos="709"/>
      </w:tabs>
    </w:pPr>
    <w:rPr>
      <w:rFonts w:ascii="Tahoma" w:hAnsi="Tahoma" w:cs="Tahoma"/>
      <w:sz w:val="24"/>
      <w:szCs w:val="24"/>
      <w:lang w:val="pl-PL"/>
    </w:rPr>
  </w:style>
  <w:style w:type="paragraph" w:styleId="BodyText3">
    <w:name w:val="Body Text 3"/>
    <w:basedOn w:val="Normal"/>
    <w:pPr>
      <w:widowControl w:val="0"/>
      <w:autoSpaceDE w:val="0"/>
      <w:spacing w:after="120"/>
    </w:pPr>
    <w:rPr>
      <w:sz w:val="16"/>
      <w:szCs w:val="16"/>
      <w:lang w:val="en-US"/>
    </w:rPr>
  </w:style>
  <w:style w:type="paragraph" w:customStyle="1" w:styleId="CaracterCaracter2CharChar1Char">
    <w:name w:val="Caracter Caracter2 Char Char1 Char"/>
    <w:basedOn w:val="Normal"/>
    <w:pPr>
      <w:tabs>
        <w:tab w:val="left" w:pos="709"/>
      </w:tabs>
    </w:pPr>
    <w:rPr>
      <w:rFonts w:ascii="Tahoma" w:hAnsi="Tahoma" w:cs="Tahoma"/>
      <w:sz w:val="24"/>
      <w:szCs w:val="24"/>
      <w:lang w:val="pl-PL"/>
    </w:rPr>
  </w:style>
  <w:style w:type="paragraph" w:customStyle="1" w:styleId="CaracterCaracter0">
    <w:name w:val="Caracter Caracter"/>
    <w:basedOn w:val="Normal"/>
    <w:pPr>
      <w:tabs>
        <w:tab w:val="left" w:pos="709"/>
      </w:tabs>
    </w:pPr>
    <w:rPr>
      <w:rFonts w:ascii="Tahoma" w:hAnsi="Tahoma" w:cs="Tahoma"/>
      <w:sz w:val="24"/>
      <w:szCs w:val="24"/>
      <w:lang w:val="pl-PL"/>
    </w:rPr>
  </w:style>
  <w:style w:type="paragraph" w:customStyle="1" w:styleId="CaracterCharCharCaracter0">
    <w:name w:val="Caracter Char Char Caracter"/>
    <w:basedOn w:val="Normal"/>
    <w:rPr>
      <w:sz w:val="24"/>
      <w:szCs w:val="24"/>
      <w:lang w:val="pl-PL"/>
    </w:rPr>
  </w:style>
  <w:style w:type="paragraph" w:customStyle="1" w:styleId="CaracterCaracter1CharCharCaracterCaracter">
    <w:name w:val="Caracter Caracter1 Char Char Caracter Caracter"/>
    <w:basedOn w:val="Normal"/>
    <w:rPr>
      <w:sz w:val="24"/>
      <w:szCs w:val="24"/>
      <w:lang w:val="pl-PL"/>
    </w:rPr>
  </w:style>
  <w:style w:type="paragraph" w:customStyle="1" w:styleId="CaracterCaracter1CharCharCaracterCaracter0">
    <w:name w:val="Caracter Caracter1 Char Char Caracter Caracter"/>
    <w:basedOn w:val="Normal"/>
    <w:rPr>
      <w:sz w:val="24"/>
      <w:szCs w:val="24"/>
      <w:lang w:val="pl-PL"/>
    </w:rPr>
  </w:style>
  <w:style w:type="paragraph" w:customStyle="1" w:styleId="CaracterCaracterCharCharCarCharCharChar">
    <w:name w:val="Caracter Caracter Char Char Car Char Char Char"/>
    <w:basedOn w:val="Normal"/>
    <w:pPr>
      <w:tabs>
        <w:tab w:val="left" w:pos="709"/>
      </w:tabs>
    </w:pPr>
    <w:rPr>
      <w:rFonts w:ascii="Tahoma" w:hAnsi="Tahoma" w:cs="Tahoma"/>
      <w:sz w:val="24"/>
      <w:szCs w:val="24"/>
      <w:lang w:val="pl-PL"/>
    </w:rPr>
  </w:style>
  <w:style w:type="paragraph" w:customStyle="1" w:styleId="CharChar1">
    <w:name w:val="Char Char1"/>
    <w:basedOn w:val="Normal"/>
    <w:rPr>
      <w:sz w:val="24"/>
      <w:szCs w:val="24"/>
      <w:lang w:val="pl-PL"/>
    </w:rPr>
  </w:style>
  <w:style w:type="paragraph" w:customStyle="1" w:styleId="CaracterCaracterCharCharCarCharCharChar0">
    <w:name w:val="Caracter Caracter Char Char Car Char Char Char"/>
    <w:basedOn w:val="Normal"/>
    <w:pPr>
      <w:tabs>
        <w:tab w:val="left" w:pos="709"/>
      </w:tabs>
    </w:pPr>
    <w:rPr>
      <w:rFonts w:ascii="Tahoma" w:hAnsi="Tahoma" w:cs="Tahoma"/>
      <w:sz w:val="24"/>
      <w:szCs w:val="24"/>
      <w:lang w:val="pl-PL"/>
    </w:rPr>
  </w:style>
  <w:style w:type="paragraph" w:customStyle="1" w:styleId="CharCharCharChar">
    <w:name w:val="Char Char Char Char"/>
    <w:basedOn w:val="Normal"/>
    <w:rPr>
      <w:sz w:val="24"/>
      <w:szCs w:val="24"/>
      <w:lang w:val="pl-PL"/>
    </w:rPr>
  </w:style>
  <w:style w:type="paragraph" w:customStyle="1" w:styleId="Default">
    <w:name w:val="Default"/>
    <w:pPr>
      <w:suppressAutoHyphens/>
      <w:autoSpaceDE w:val="0"/>
    </w:pPr>
    <w:rPr>
      <w:color w:val="000000"/>
      <w:sz w:val="24"/>
      <w:szCs w:val="24"/>
      <w:lang w:val="en-US" w:eastAsia="zh-CN"/>
    </w:rPr>
  </w:style>
  <w:style w:type="paragraph" w:customStyle="1" w:styleId="ParagraphNumbering">
    <w:name w:val="Paragraph Numbering"/>
    <w:basedOn w:val="Normal"/>
    <w:pPr>
      <w:tabs>
        <w:tab w:val="left" w:pos="720"/>
      </w:tabs>
      <w:spacing w:after="240" w:line="264" w:lineRule="auto"/>
    </w:pPr>
    <w:rPr>
      <w:rFonts w:eastAsia="SimSun"/>
      <w:sz w:val="24"/>
      <w:szCs w:val="24"/>
      <w:lang w:val="en-US"/>
    </w:rPr>
  </w:style>
  <w:style w:type="paragraph" w:styleId="FootnoteText">
    <w:name w:val="footnote text"/>
    <w:basedOn w:val="Normal"/>
    <w:rPr>
      <w:rFonts w:eastAsia="Calibri"/>
      <w:sz w:val="20"/>
      <w:szCs w:val="20"/>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Normal"/>
    <w:pPr>
      <w:widowControl w:val="0"/>
      <w:tabs>
        <w:tab w:val="left" w:pos="709"/>
      </w:tabs>
      <w:autoSpaceDE w:val="0"/>
    </w:pPr>
    <w:rPr>
      <w:rFonts w:ascii="Tahoma" w:hAnsi="Tahoma" w:cs="Tahoma"/>
      <w:sz w:val="20"/>
      <w:szCs w:val="20"/>
      <w:lang w:val="pl-PL"/>
    </w:rPr>
  </w:style>
  <w:style w:type="paragraph" w:customStyle="1" w:styleId="CaracterCaracter1">
    <w:name w:val="Caracter Caracter1"/>
    <w:basedOn w:val="Normal"/>
    <w:rPr>
      <w:sz w:val="24"/>
      <w:szCs w:val="24"/>
      <w:lang w:val="pl-PL"/>
    </w:rPr>
  </w:style>
  <w:style w:type="paragraph" w:styleId="CommentText">
    <w:name w:val="annotation text"/>
    <w:basedOn w:val="Normal"/>
    <w:rPr>
      <w:sz w:val="20"/>
      <w:szCs w:val="20"/>
    </w:rPr>
  </w:style>
  <w:style w:type="paragraph" w:customStyle="1" w:styleId="Char">
    <w:name w:val="Char"/>
    <w:basedOn w:val="Normal"/>
    <w:rPr>
      <w:sz w:val="24"/>
      <w:szCs w:val="24"/>
      <w:lang w:val="pl-PL"/>
    </w:rPr>
  </w:style>
  <w:style w:type="paragraph" w:customStyle="1" w:styleId="CharChar1CharCharCharChar">
    <w:name w:val="Char Char1 Char Char Char Char"/>
    <w:basedOn w:val="Normal"/>
    <w:rPr>
      <w:sz w:val="24"/>
      <w:szCs w:val="24"/>
      <w:lang w:val="pl-PL"/>
    </w:rPr>
  </w:style>
  <w:style w:type="paragraph" w:styleId="BodyTextIndent3">
    <w:name w:val="Body Text Indent 3"/>
    <w:basedOn w:val="Normal"/>
    <w:pPr>
      <w:spacing w:after="120"/>
      <w:ind w:left="283"/>
    </w:pPr>
    <w:rPr>
      <w:sz w:val="16"/>
      <w:szCs w:val="16"/>
    </w:rPr>
  </w:style>
  <w:style w:type="paragraph" w:customStyle="1" w:styleId="CaracterCaracterCharCharCaracterCaracterCharCharCaracterCaracterCaracterCaracterCaracterCharCharCaracterCaracter0">
    <w:name w:val="Caracter Caracter Char Char Caracter Caracter Char Char Caracter Caracter Caracter Caracter Caracter Char Char Caracter Caracter"/>
    <w:basedOn w:val="Normal"/>
    <w:pPr>
      <w:tabs>
        <w:tab w:val="left" w:pos="709"/>
      </w:tabs>
    </w:pPr>
    <w:rPr>
      <w:rFonts w:ascii="Tahoma" w:hAnsi="Tahoma" w:cs="Tahoma"/>
      <w:sz w:val="24"/>
      <w:szCs w:val="24"/>
      <w:lang w:val="pl-PL"/>
    </w:rPr>
  </w:style>
  <w:style w:type="paragraph" w:styleId="ListParagraph">
    <w:name w:val="List Paragraph"/>
    <w:basedOn w:val="Normal"/>
    <w:qFormat/>
    <w:pPr>
      <w:ind w:left="720"/>
    </w:pPr>
    <w:rPr>
      <w:sz w:val="24"/>
      <w:szCs w:val="24"/>
      <w:lang w:val="en-GB"/>
    </w:rPr>
  </w:style>
  <w:style w:type="paragraph" w:customStyle="1" w:styleId="DefaultText1">
    <w:name w:val="Default Text:1"/>
    <w:basedOn w:val="Normal"/>
    <w:pPr>
      <w:overflowPunct w:val="0"/>
      <w:autoSpaceDE w:val="0"/>
      <w:textAlignment w:val="baseline"/>
    </w:pPr>
    <w:rPr>
      <w:sz w:val="24"/>
      <w:szCs w:val="20"/>
      <w:lang w:val="en-US"/>
    </w:rPr>
  </w:style>
  <w:style w:type="paragraph" w:customStyle="1" w:styleId="CM1">
    <w:name w:val="CM1"/>
    <w:basedOn w:val="Default"/>
    <w:next w:val="Default"/>
    <w:rPr>
      <w:rFonts w:ascii="EUAlbertina" w:hAnsi="EUAlbertina" w:cs="EUAlbertina"/>
      <w:color w:val="auto"/>
    </w:rPr>
  </w:style>
  <w:style w:type="paragraph" w:customStyle="1" w:styleId="CM3">
    <w:name w:val="CM3"/>
    <w:basedOn w:val="Default"/>
    <w:next w:val="Default"/>
    <w:rPr>
      <w:rFonts w:ascii="EUAlbertina" w:hAnsi="EUAlbertina" w:cs="EUAlbertina"/>
      <w:color w:val="auto"/>
    </w:rPr>
  </w:style>
  <w:style w:type="paragraph" w:customStyle="1" w:styleId="CM4">
    <w:name w:val="CM4"/>
    <w:basedOn w:val="Default"/>
    <w:next w:val="Default"/>
    <w:rPr>
      <w:rFonts w:ascii="EUAlbertina" w:hAnsi="EUAlbertina" w:cs="EUAlbertina"/>
      <w:color w:val="auto"/>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rptext1">
    <w:name w:val="Corp text1"/>
    <w:basedOn w:val="Normal"/>
    <w:pPr>
      <w:overflowPunct w:val="0"/>
      <w:spacing w:line="288" w:lineRule="auto"/>
      <w:jc w:val="both"/>
    </w:pPr>
    <w:rPr>
      <w:sz w:val="24"/>
      <w:szCs w:val="24"/>
    </w:rPr>
  </w:style>
  <w:style w:type="paragraph" w:customStyle="1" w:styleId="western">
    <w:name w:val="western"/>
    <w:basedOn w:val="Normal"/>
    <w:pPr>
      <w:suppressAutoHyphens w:val="0"/>
      <w:spacing w:before="280" w:after="142" w:line="288" w:lineRule="auto"/>
    </w:pPr>
    <w:rPr>
      <w:color w:val="000000"/>
      <w:kern w:val="2"/>
      <w:sz w:val="24"/>
      <w:szCs w:val="24"/>
      <w:lang w:val="en-US"/>
    </w:rPr>
  </w:style>
  <w:style w:type="paragraph" w:customStyle="1" w:styleId="LO-normal">
    <w:name w:val="LO-normal"/>
    <w:basedOn w:val="Normal"/>
    <w:pPr>
      <w:suppressAutoHyphens w:val="0"/>
      <w:spacing w:before="280" w:after="280"/>
    </w:pPr>
    <w:rPr>
      <w:sz w:val="24"/>
      <w:szCs w:val="24"/>
    </w:rPr>
  </w:style>
  <w:style w:type="paragraph" w:customStyle="1" w:styleId="Standard">
    <w:name w:val="Standard"/>
    <w:pPr>
      <w:suppressAutoHyphens/>
    </w:pPr>
    <w:rPr>
      <w:kern w:val="2"/>
      <w:sz w:val="24"/>
      <w:szCs w:val="24"/>
      <w:lang w:eastAsia="zh-CN"/>
    </w:rPr>
  </w:style>
  <w:style w:type="paragraph" w:styleId="Revision">
    <w:name w:val="Revision"/>
    <w:pPr>
      <w:suppressAutoHyphens/>
    </w:pPr>
    <w:rPr>
      <w:sz w:val="28"/>
      <w:szCs w:val="28"/>
      <w:lang w:eastAsia="zh-CN"/>
    </w:rPr>
  </w:style>
  <w:style w:type="paragraph" w:styleId="NoSpacing">
    <w:name w:val="No Spacing"/>
    <w:qFormat/>
    <w:pPr>
      <w:suppressAutoHyphens/>
    </w:pPr>
    <w:rPr>
      <w:rFonts w:ascii="Calibri" w:eastAsia="Calibri" w:hAnsi="Calibri" w:cs="Calibri"/>
      <w:sz w:val="22"/>
      <w:szCs w:val="22"/>
      <w:lang w:val="en-US" w:eastAsia="zh-CN"/>
    </w:rPr>
  </w:style>
  <w:style w:type="character" w:customStyle="1" w:styleId="slit">
    <w:name w:val="s_lit"/>
    <w:basedOn w:val="DefaultParagraphFont"/>
    <w:rsid w:val="000119BA"/>
  </w:style>
  <w:style w:type="character" w:customStyle="1" w:styleId="slitttl">
    <w:name w:val="s_lit_ttl"/>
    <w:basedOn w:val="DefaultParagraphFont"/>
    <w:rsid w:val="000119BA"/>
  </w:style>
  <w:style w:type="character" w:customStyle="1" w:styleId="slitbdy">
    <w:name w:val="s_lit_bdy"/>
    <w:basedOn w:val="DefaultParagraphFont"/>
    <w:rsid w:val="000119BA"/>
  </w:style>
  <w:style w:type="character" w:customStyle="1" w:styleId="spar">
    <w:name w:val="s_par"/>
    <w:basedOn w:val="DefaultParagraphFont"/>
    <w:rsid w:val="000119BA"/>
  </w:style>
  <w:style w:type="character" w:customStyle="1" w:styleId="slgi">
    <w:name w:val="s_lgi"/>
    <w:basedOn w:val="DefaultParagraphFont"/>
    <w:rsid w:val="000119BA"/>
  </w:style>
  <w:style w:type="character" w:customStyle="1" w:styleId="salnbdy">
    <w:name w:val="s_aln_bdy"/>
    <w:basedOn w:val="DefaultParagraphFont"/>
    <w:rsid w:val="000119BA"/>
  </w:style>
  <w:style w:type="paragraph" w:customStyle="1" w:styleId="Textbody">
    <w:name w:val="Text body"/>
    <w:basedOn w:val="Standard"/>
    <w:rsid w:val="00E23E13"/>
    <w:pPr>
      <w:autoSpaceDN w:val="0"/>
      <w:jc w:val="center"/>
      <w:textAlignment w:val="baseline"/>
    </w:pPr>
    <w:rPr>
      <w:rFonts w:eastAsia="Arial Unicode MS"/>
      <w:b/>
      <w:bCs/>
      <w:kern w:val="3"/>
      <w:sz w:val="28"/>
    </w:rPr>
  </w:style>
  <w:style w:type="character" w:customStyle="1" w:styleId="FooterChar1">
    <w:name w:val="Footer Char1"/>
    <w:link w:val="Footer"/>
    <w:uiPriority w:val="99"/>
    <w:rsid w:val="00E27622"/>
    <w:rPr>
      <w:sz w:val="28"/>
      <w:szCs w:val="28"/>
      <w:lang w:val="ro-RO" w:eastAsia="zh-CN"/>
    </w:rPr>
  </w:style>
  <w:style w:type="table" w:styleId="TableGrid">
    <w:name w:val="Table Grid"/>
    <w:basedOn w:val="TableNormal"/>
    <w:uiPriority w:val="59"/>
    <w:rsid w:val="003A5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162">
      <w:bodyDiv w:val="1"/>
      <w:marLeft w:val="0"/>
      <w:marRight w:val="0"/>
      <w:marTop w:val="0"/>
      <w:marBottom w:val="0"/>
      <w:divBdr>
        <w:top w:val="none" w:sz="0" w:space="0" w:color="auto"/>
        <w:left w:val="none" w:sz="0" w:space="0" w:color="auto"/>
        <w:bottom w:val="none" w:sz="0" w:space="0" w:color="auto"/>
        <w:right w:val="none" w:sz="0" w:space="0" w:color="auto"/>
      </w:divBdr>
    </w:div>
    <w:div w:id="222643293">
      <w:bodyDiv w:val="1"/>
      <w:marLeft w:val="0"/>
      <w:marRight w:val="0"/>
      <w:marTop w:val="0"/>
      <w:marBottom w:val="0"/>
      <w:divBdr>
        <w:top w:val="none" w:sz="0" w:space="0" w:color="auto"/>
        <w:left w:val="none" w:sz="0" w:space="0" w:color="auto"/>
        <w:bottom w:val="none" w:sz="0" w:space="0" w:color="auto"/>
        <w:right w:val="none" w:sz="0" w:space="0" w:color="auto"/>
      </w:divBdr>
    </w:div>
    <w:div w:id="1067264484">
      <w:bodyDiv w:val="1"/>
      <w:marLeft w:val="0"/>
      <w:marRight w:val="0"/>
      <w:marTop w:val="0"/>
      <w:marBottom w:val="0"/>
      <w:divBdr>
        <w:top w:val="none" w:sz="0" w:space="0" w:color="auto"/>
        <w:left w:val="none" w:sz="0" w:space="0" w:color="auto"/>
        <w:bottom w:val="none" w:sz="0" w:space="0" w:color="auto"/>
        <w:right w:val="none" w:sz="0" w:space="0" w:color="auto"/>
      </w:divBdr>
    </w:div>
    <w:div w:id="1191912038">
      <w:bodyDiv w:val="1"/>
      <w:marLeft w:val="0"/>
      <w:marRight w:val="0"/>
      <w:marTop w:val="0"/>
      <w:marBottom w:val="0"/>
      <w:divBdr>
        <w:top w:val="none" w:sz="0" w:space="0" w:color="auto"/>
        <w:left w:val="none" w:sz="0" w:space="0" w:color="auto"/>
        <w:bottom w:val="none" w:sz="0" w:space="0" w:color="auto"/>
        <w:right w:val="none" w:sz="0" w:space="0" w:color="auto"/>
      </w:divBdr>
    </w:div>
    <w:div w:id="1306932374">
      <w:bodyDiv w:val="1"/>
      <w:marLeft w:val="0"/>
      <w:marRight w:val="0"/>
      <w:marTop w:val="0"/>
      <w:marBottom w:val="0"/>
      <w:divBdr>
        <w:top w:val="none" w:sz="0" w:space="0" w:color="auto"/>
        <w:left w:val="none" w:sz="0" w:space="0" w:color="auto"/>
        <w:bottom w:val="none" w:sz="0" w:space="0" w:color="auto"/>
        <w:right w:val="none" w:sz="0" w:space="0" w:color="auto"/>
      </w:divBdr>
    </w:div>
    <w:div w:id="1484198424">
      <w:bodyDiv w:val="1"/>
      <w:marLeft w:val="0"/>
      <w:marRight w:val="0"/>
      <w:marTop w:val="0"/>
      <w:marBottom w:val="0"/>
      <w:divBdr>
        <w:top w:val="none" w:sz="0" w:space="0" w:color="auto"/>
        <w:left w:val="none" w:sz="0" w:space="0" w:color="auto"/>
        <w:bottom w:val="none" w:sz="0" w:space="0" w:color="auto"/>
        <w:right w:val="none" w:sz="0" w:space="0" w:color="auto"/>
      </w:divBdr>
    </w:div>
    <w:div w:id="1604336995">
      <w:bodyDiv w:val="1"/>
      <w:marLeft w:val="0"/>
      <w:marRight w:val="0"/>
      <w:marTop w:val="0"/>
      <w:marBottom w:val="0"/>
      <w:divBdr>
        <w:top w:val="none" w:sz="0" w:space="0" w:color="auto"/>
        <w:left w:val="none" w:sz="0" w:space="0" w:color="auto"/>
        <w:bottom w:val="none" w:sz="0" w:space="0" w:color="auto"/>
        <w:right w:val="none" w:sz="0" w:space="0" w:color="auto"/>
      </w:divBdr>
    </w:div>
    <w:div w:id="1668554397">
      <w:bodyDiv w:val="1"/>
      <w:marLeft w:val="0"/>
      <w:marRight w:val="0"/>
      <w:marTop w:val="0"/>
      <w:marBottom w:val="0"/>
      <w:divBdr>
        <w:top w:val="none" w:sz="0" w:space="0" w:color="auto"/>
        <w:left w:val="none" w:sz="0" w:space="0" w:color="auto"/>
        <w:bottom w:val="none" w:sz="0" w:space="0" w:color="auto"/>
        <w:right w:val="none" w:sz="0" w:space="0" w:color="auto"/>
      </w:divBdr>
    </w:div>
    <w:div w:id="1783258543">
      <w:bodyDiv w:val="1"/>
      <w:marLeft w:val="0"/>
      <w:marRight w:val="0"/>
      <w:marTop w:val="0"/>
      <w:marBottom w:val="0"/>
      <w:divBdr>
        <w:top w:val="none" w:sz="0" w:space="0" w:color="auto"/>
        <w:left w:val="none" w:sz="0" w:space="0" w:color="auto"/>
        <w:bottom w:val="none" w:sz="0" w:space="0" w:color="auto"/>
        <w:right w:val="none" w:sz="0" w:space="0" w:color="auto"/>
      </w:divBdr>
    </w:div>
    <w:div w:id="1903900956">
      <w:bodyDiv w:val="1"/>
      <w:marLeft w:val="0"/>
      <w:marRight w:val="0"/>
      <w:marTop w:val="0"/>
      <w:marBottom w:val="0"/>
      <w:divBdr>
        <w:top w:val="none" w:sz="0" w:space="0" w:color="auto"/>
        <w:left w:val="none" w:sz="0" w:space="0" w:color="auto"/>
        <w:bottom w:val="none" w:sz="0" w:space="0" w:color="auto"/>
        <w:right w:val="none" w:sz="0" w:space="0" w:color="auto"/>
      </w:divBdr>
    </w:div>
    <w:div w:id="2020690597">
      <w:bodyDiv w:val="1"/>
      <w:marLeft w:val="0"/>
      <w:marRight w:val="0"/>
      <w:marTop w:val="0"/>
      <w:marBottom w:val="0"/>
      <w:divBdr>
        <w:top w:val="none" w:sz="0" w:space="0" w:color="auto"/>
        <w:left w:val="none" w:sz="0" w:space="0" w:color="auto"/>
        <w:bottom w:val="none" w:sz="0" w:space="0" w:color="auto"/>
        <w:right w:val="none" w:sz="0" w:space="0" w:color="auto"/>
      </w:divBdr>
    </w:div>
    <w:div w:id="2038579248">
      <w:bodyDiv w:val="1"/>
      <w:marLeft w:val="0"/>
      <w:marRight w:val="0"/>
      <w:marTop w:val="0"/>
      <w:marBottom w:val="0"/>
      <w:divBdr>
        <w:top w:val="none" w:sz="0" w:space="0" w:color="auto"/>
        <w:left w:val="none" w:sz="0" w:space="0" w:color="auto"/>
        <w:bottom w:val="none" w:sz="0" w:space="0" w:color="auto"/>
        <w:right w:val="none" w:sz="0" w:space="0" w:color="auto"/>
      </w:divBdr>
    </w:div>
    <w:div w:id="21077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l.le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ov.ro/ro/guvernul/cabinetul-de-ministri/ministrul-finantelor-publice1572887475" TargetMode="External"/><Relationship Id="rId4" Type="http://schemas.openxmlformats.org/officeDocument/2006/relationships/settings" Target="settings.xml"/><Relationship Id="rId9" Type="http://schemas.openxmlformats.org/officeDocument/2006/relationships/hyperlink" Target="http://mil.le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2FC4A-2E09-4A23-90FB-93659A26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7709</Words>
  <Characters>43944</Characters>
  <Application>Microsoft Office Word</Application>
  <DocSecurity>0</DocSecurity>
  <Lines>366</Lines>
  <Paragraphs>103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NOTA DE FUNDAMENTARE</vt:lpstr>
      <vt:lpstr>NOTA DE FUNDAMENTARE</vt:lpstr>
    </vt:vector>
  </TitlesOfParts>
  <Company/>
  <LinksUpToDate>false</LinksUpToDate>
  <CharactersWithSpaces>51550</CharactersWithSpaces>
  <SharedDoc>false</SharedDoc>
  <HLinks>
    <vt:vector size="6" baseType="variant">
      <vt:variant>
        <vt:i4>2228256</vt:i4>
      </vt:variant>
      <vt:variant>
        <vt:i4>0</vt:i4>
      </vt:variant>
      <vt:variant>
        <vt:i4>0</vt:i4>
      </vt:variant>
      <vt:variant>
        <vt:i4>5</vt:i4>
      </vt:variant>
      <vt:variant>
        <vt:lpwstr>http://gov.ro/ro/guvernul/cabinetul-de-ministri/ministrul-finantelor-publice1572887475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subject/>
  <dc:creator>mfp</dc:creator>
  <cp:keywords/>
  <cp:lastModifiedBy>PC 2</cp:lastModifiedBy>
  <cp:revision>2</cp:revision>
  <cp:lastPrinted>2021-03-18T13:28:00Z</cp:lastPrinted>
  <dcterms:created xsi:type="dcterms:W3CDTF">2021-03-22T10:57:00Z</dcterms:created>
  <dcterms:modified xsi:type="dcterms:W3CDTF">2021-03-22T10:57:00Z</dcterms:modified>
</cp:coreProperties>
</file>