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885F9" w14:textId="77777777" w:rsidR="008B4866" w:rsidRPr="00B81E93" w:rsidRDefault="008B4866" w:rsidP="00B81E93">
      <w:pPr>
        <w:spacing w:before="120" w:after="120" w:line="240" w:lineRule="auto"/>
        <w:jc w:val="center"/>
        <w:rPr>
          <w:rFonts w:ascii="Trebuchet MS" w:hAnsi="Trebuchet MS"/>
          <w:b/>
          <w:bCs/>
        </w:rPr>
      </w:pPr>
    </w:p>
    <w:p w14:paraId="3DF0D2E1" w14:textId="57B598EC" w:rsidR="00616151" w:rsidRPr="00B81E93" w:rsidRDefault="00616151" w:rsidP="00B81E93">
      <w:pPr>
        <w:spacing w:before="120" w:after="120" w:line="240" w:lineRule="auto"/>
        <w:jc w:val="center"/>
        <w:rPr>
          <w:rFonts w:ascii="Trebuchet MS" w:hAnsi="Trebuchet MS"/>
          <w:b/>
          <w:bCs/>
        </w:rPr>
      </w:pPr>
      <w:r w:rsidRPr="00B81E93">
        <w:rPr>
          <w:rFonts w:ascii="Trebuchet MS" w:hAnsi="Trebuchet MS"/>
          <w:b/>
          <w:bCs/>
        </w:rPr>
        <w:t>COMPANIILE AXATE PE PRODUCȚIE ȘI ACCESUL LA FONDURILE EUROPENE: SECTOARELE VIZATE, INVESTITII ELIGIBILE, EFECTE ÎN ECONOMIE</w:t>
      </w:r>
    </w:p>
    <w:p w14:paraId="4F30C052" w14:textId="77777777"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Stimate doamne și domni,</w:t>
      </w:r>
    </w:p>
    <w:p w14:paraId="1C4EEA13" w14:textId="77777777" w:rsidR="00081357" w:rsidRPr="00481E8A" w:rsidRDefault="00081357" w:rsidP="00081357">
      <w:pPr>
        <w:pStyle w:val="ListParagraph"/>
        <w:tabs>
          <w:tab w:val="left" w:pos="360"/>
        </w:tabs>
        <w:spacing w:line="276" w:lineRule="auto"/>
        <w:ind w:left="360"/>
        <w:rPr>
          <w:rFonts w:ascii="Trebuchet MS" w:hAnsi="Trebuchet MS" w:cs="Calibri"/>
          <w:color w:val="000000"/>
          <w:sz w:val="24"/>
          <w:szCs w:val="24"/>
          <w:lang w:val="en-US"/>
        </w:rPr>
      </w:pPr>
    </w:p>
    <w:p w14:paraId="1A769E0A" w14:textId="1BA83EDE"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Sunt încântat să mă aflu alături de dumneavoastră cu ocazia acestui eveniment, care îmi dă oportunitatea de a promova finanțarea oferită pentru IMM-urile românești.</w:t>
      </w:r>
    </w:p>
    <w:p w14:paraId="0E1486D8" w14:textId="294D9531" w:rsidR="00616151" w:rsidRPr="00081357" w:rsidRDefault="00224976" w:rsidP="00B81E93">
      <w:pPr>
        <w:spacing w:before="120" w:after="120" w:line="240" w:lineRule="auto"/>
        <w:jc w:val="both"/>
        <w:rPr>
          <w:rFonts w:ascii="Trebuchet MS" w:hAnsi="Trebuchet MS"/>
          <w:sz w:val="24"/>
          <w:szCs w:val="24"/>
        </w:rPr>
      </w:pPr>
      <w:r w:rsidRPr="00081357">
        <w:rPr>
          <w:rFonts w:ascii="Trebuchet MS" w:hAnsi="Trebuchet MS"/>
          <w:sz w:val="24"/>
          <w:szCs w:val="24"/>
        </w:rPr>
        <w:t>Fondul European de Dezvoltare Regională (FEDR) contribuie la reducerea decalajelor dintre nivelurile de dezvoltare ale diferitelor regiuni din cadrul Uniunii și la atenuarea rămânerii în urmă a regiunilor cel mai puțin favorizate, prin participarea la ajustarea structurală a regiunilor cu întârzier</w:t>
      </w:r>
      <w:bookmarkStart w:id="0" w:name="_GoBack"/>
      <w:bookmarkEnd w:id="0"/>
      <w:r w:rsidRPr="00081357">
        <w:rPr>
          <w:rFonts w:ascii="Trebuchet MS" w:hAnsi="Trebuchet MS"/>
          <w:sz w:val="24"/>
          <w:szCs w:val="24"/>
        </w:rPr>
        <w:t>i în dezvoltare și la reconversia regiunilor industriale aflate în declin, inclusiv prin promovarea dezvoltării durabile și prin abordarea provocărilor de mediu.</w:t>
      </w:r>
    </w:p>
    <w:p w14:paraId="13154BDF" w14:textId="0A20E496" w:rsidR="00F829AF" w:rsidRPr="00081357" w:rsidRDefault="00F829AF"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Pentru perioada de programare 2021-2027, România dispune de aproximativ 46 de miliarde de euro pentru investiții care contribuie substanțial la creșterea calității vieții cetățenilor și la reducerea decalajelor economice și sociale între regiunile din Europa și implicit între regiunile de dezvoltare ale României. Pentru utilizarea eficientă a fondurilor europene alocate în cadrul Politicii de coeziune în perioada 2021-2027, România își propune investiții care acoperă 6 mari direcții de acțiune, printre care creșterea competitivității economice și a nivelului de digitalizare pentru sprijinirea transformării economice inovatoare și inteligente a României, precum și transformarea digitală a actului de guvernare central și local. </w:t>
      </w:r>
    </w:p>
    <w:p w14:paraId="2AEE12AE" w14:textId="76B2D0D4" w:rsidR="00FC40D6" w:rsidRPr="00081357" w:rsidRDefault="00FC40D6" w:rsidP="00B81E93">
      <w:pPr>
        <w:spacing w:before="120" w:after="120" w:line="240" w:lineRule="auto"/>
        <w:jc w:val="both"/>
        <w:rPr>
          <w:rFonts w:ascii="Trebuchet MS" w:hAnsi="Trebuchet MS"/>
          <w:sz w:val="24"/>
          <w:szCs w:val="24"/>
        </w:rPr>
      </w:pPr>
      <w:r w:rsidRPr="00081357">
        <w:rPr>
          <w:rFonts w:ascii="Trebuchet MS" w:hAnsi="Trebuchet MS"/>
          <w:sz w:val="24"/>
          <w:szCs w:val="24"/>
        </w:rPr>
        <w:t>Investițiile 2021-2027 vor fi susținute de programele finanțate din fondurile Politicii de Coeziune vor avea în vedere o Românie mai inteligentă, mai digitalizată și mai competitivă, prin realizarea Obiectivului de Politică 1: O Europă mai competitivă și mai inteligentă, prin promovarea unei transformări economice inovatoare și inteligente și a conectivității TIC regionale.</w:t>
      </w:r>
    </w:p>
    <w:p w14:paraId="5CBA9AF4" w14:textId="4D430FEA" w:rsidR="008526E6" w:rsidRPr="00081357" w:rsidRDefault="008526E6" w:rsidP="00B81E93">
      <w:pPr>
        <w:spacing w:before="120" w:after="120" w:line="240" w:lineRule="auto"/>
        <w:jc w:val="both"/>
        <w:rPr>
          <w:rFonts w:ascii="Trebuchet MS" w:eastAsia="Calibri" w:hAnsi="Trebuchet MS" w:cs="Montserrat-Bold"/>
          <w:i/>
          <w:iCs/>
          <w:color w:val="2E74B5"/>
          <w:kern w:val="0"/>
          <w:sz w:val="24"/>
          <w:szCs w:val="24"/>
        </w:rPr>
      </w:pPr>
      <w:r w:rsidRPr="00081357">
        <w:rPr>
          <w:rFonts w:ascii="Trebuchet MS" w:eastAsia="Calibri" w:hAnsi="Trebuchet MS" w:cs="Montserrat-Bold"/>
          <w:i/>
          <w:iCs/>
          <w:color w:val="2E74B5"/>
          <w:kern w:val="0"/>
          <w:sz w:val="24"/>
          <w:szCs w:val="24"/>
        </w:rPr>
        <w:t xml:space="preserve">Până în prezent, în cadrul acestor programe, au fost lansate 190 apeluri în </w:t>
      </w:r>
      <w:r w:rsidRPr="00081357">
        <w:rPr>
          <w:rFonts w:ascii="Trebuchet MS" w:eastAsia="Calibri" w:hAnsi="Trebuchet MS" w:cs="Montserrat-Bold"/>
          <w:b/>
          <w:bCs/>
          <w:i/>
          <w:iCs/>
          <w:color w:val="2E74B5"/>
          <w:kern w:val="0"/>
          <w:sz w:val="24"/>
          <w:szCs w:val="24"/>
        </w:rPr>
        <w:t>valoare totală de aprox. 22,8 mld. euro, din care valoare UE aprox. 14 mld. euro</w:t>
      </w:r>
      <w:r w:rsidRPr="00081357">
        <w:rPr>
          <w:rFonts w:ascii="Trebuchet MS" w:eastAsia="Calibri" w:hAnsi="Trebuchet MS" w:cs="Montserrat-Bold"/>
          <w:i/>
          <w:iCs/>
          <w:color w:val="2E74B5"/>
          <w:kern w:val="0"/>
          <w:sz w:val="24"/>
          <w:szCs w:val="24"/>
        </w:rPr>
        <w:t xml:space="preserve">, ceea ce reprezintă aprox. </w:t>
      </w:r>
      <w:r w:rsidRPr="00081357">
        <w:rPr>
          <w:rFonts w:ascii="Trebuchet MS" w:eastAsia="Calibri" w:hAnsi="Trebuchet MS" w:cs="Montserrat-Bold"/>
          <w:b/>
          <w:bCs/>
          <w:i/>
          <w:iCs/>
          <w:color w:val="2E74B5"/>
          <w:kern w:val="0"/>
          <w:sz w:val="24"/>
          <w:szCs w:val="24"/>
        </w:rPr>
        <w:t>45% din alocarea UE</w:t>
      </w:r>
      <w:r w:rsidRPr="00081357">
        <w:rPr>
          <w:rFonts w:ascii="Trebuchet MS" w:eastAsia="Calibri" w:hAnsi="Trebuchet MS" w:cs="Montserrat-Bold"/>
          <w:i/>
          <w:iCs/>
          <w:color w:val="2E74B5"/>
          <w:kern w:val="0"/>
          <w:sz w:val="24"/>
          <w:szCs w:val="24"/>
        </w:rPr>
        <w:t xml:space="preserve"> aferentă.</w:t>
      </w:r>
    </w:p>
    <w:p w14:paraId="0AA7C434" w14:textId="746C667C" w:rsidR="00B93BDE" w:rsidRPr="00081357" w:rsidRDefault="00B93BDE" w:rsidP="00B81E93">
      <w:pPr>
        <w:spacing w:before="120" w:after="120" w:line="240" w:lineRule="auto"/>
        <w:jc w:val="both"/>
        <w:rPr>
          <w:rFonts w:ascii="Trebuchet MS" w:eastAsia="Calibri" w:hAnsi="Trebuchet MS" w:cs="Montserrat-Bold"/>
          <w:i/>
          <w:iCs/>
          <w:color w:val="2E74B5"/>
          <w:kern w:val="0"/>
          <w:sz w:val="24"/>
          <w:szCs w:val="24"/>
        </w:rPr>
      </w:pPr>
      <w:r w:rsidRPr="00081357">
        <w:rPr>
          <w:rFonts w:ascii="Trebuchet MS" w:eastAsia="Calibri" w:hAnsi="Trebuchet MS" w:cs="Montserrat-Bold"/>
          <w:i/>
          <w:iCs/>
          <w:color w:val="2E74B5"/>
          <w:kern w:val="0"/>
          <w:sz w:val="24"/>
          <w:szCs w:val="24"/>
        </w:rPr>
        <w:t xml:space="preserve">Referitor la apelurile de proiecte estimate a se lansa în primul trimestru al anului 2024, autoritățile de management estimează lansarea a </w:t>
      </w:r>
      <w:r w:rsidRPr="00081357">
        <w:rPr>
          <w:rFonts w:ascii="Trebuchet MS" w:eastAsia="Calibri" w:hAnsi="Trebuchet MS" w:cs="Montserrat-Bold"/>
          <w:b/>
          <w:bCs/>
          <w:i/>
          <w:iCs/>
          <w:color w:val="2E74B5"/>
          <w:kern w:val="0"/>
          <w:sz w:val="24"/>
          <w:szCs w:val="24"/>
        </w:rPr>
        <w:t>190 apeluri în valoare totală de aprox. 10 mld. euro</w:t>
      </w:r>
      <w:r w:rsidRPr="00081357">
        <w:rPr>
          <w:rFonts w:ascii="Trebuchet MS" w:eastAsia="Calibri" w:hAnsi="Trebuchet MS" w:cs="Montserrat-Bold"/>
          <w:i/>
          <w:iCs/>
          <w:color w:val="2E74B5"/>
          <w:kern w:val="0"/>
          <w:sz w:val="24"/>
          <w:szCs w:val="24"/>
        </w:rPr>
        <w:t xml:space="preserve">, în domenii precum </w:t>
      </w:r>
      <w:r w:rsidR="005B4E9D" w:rsidRPr="00081357">
        <w:rPr>
          <w:rFonts w:ascii="Trebuchet MS" w:eastAsia="Calibri" w:hAnsi="Trebuchet MS" w:cs="Montserrat-Bold"/>
          <w:i/>
          <w:iCs/>
          <w:color w:val="2E74B5"/>
          <w:kern w:val="0"/>
          <w:sz w:val="24"/>
          <w:szCs w:val="24"/>
        </w:rPr>
        <w:t>c</w:t>
      </w:r>
      <w:r w:rsidRPr="00081357">
        <w:rPr>
          <w:rFonts w:ascii="Trebuchet MS" w:eastAsia="Calibri" w:hAnsi="Trebuchet MS" w:cs="Montserrat-Bold"/>
          <w:i/>
          <w:iCs/>
          <w:color w:val="2E74B5"/>
          <w:kern w:val="0"/>
          <w:sz w:val="24"/>
          <w:szCs w:val="24"/>
        </w:rPr>
        <w:t xml:space="preserve">ercetare, dezvoltare, inovare, IMM și antreprenoriat, </w:t>
      </w:r>
      <w:r w:rsidR="005B4E9D" w:rsidRPr="00081357">
        <w:rPr>
          <w:rFonts w:ascii="Trebuchet MS" w:eastAsia="Calibri" w:hAnsi="Trebuchet MS" w:cs="Montserrat-Bold"/>
          <w:i/>
          <w:iCs/>
          <w:color w:val="2E74B5"/>
          <w:kern w:val="0"/>
          <w:sz w:val="24"/>
          <w:szCs w:val="24"/>
        </w:rPr>
        <w:t>e</w:t>
      </w:r>
      <w:r w:rsidRPr="00081357">
        <w:rPr>
          <w:rFonts w:ascii="Trebuchet MS" w:eastAsia="Calibri" w:hAnsi="Trebuchet MS" w:cs="Montserrat-Bold"/>
          <w:i/>
          <w:iCs/>
          <w:color w:val="2E74B5"/>
          <w:kern w:val="0"/>
          <w:sz w:val="24"/>
          <w:szCs w:val="24"/>
        </w:rPr>
        <w:t>nergie și eficien</w:t>
      </w:r>
      <w:r w:rsidR="005B4E9D" w:rsidRPr="00081357">
        <w:rPr>
          <w:rFonts w:ascii="Trebuchet MS" w:eastAsia="Calibri" w:hAnsi="Trebuchet MS" w:cs="Montserrat-Bold"/>
          <w:i/>
          <w:iCs/>
          <w:color w:val="2E74B5"/>
          <w:kern w:val="0"/>
          <w:sz w:val="24"/>
          <w:szCs w:val="24"/>
        </w:rPr>
        <w:t>ț</w:t>
      </w:r>
      <w:r w:rsidRPr="00081357">
        <w:rPr>
          <w:rFonts w:ascii="Trebuchet MS" w:eastAsia="Calibri" w:hAnsi="Trebuchet MS" w:cs="Montserrat-Bold"/>
          <w:i/>
          <w:iCs/>
          <w:color w:val="2E74B5"/>
          <w:kern w:val="0"/>
          <w:sz w:val="24"/>
          <w:szCs w:val="24"/>
        </w:rPr>
        <w:t xml:space="preserve">ă energetice, </w:t>
      </w:r>
      <w:r w:rsidR="005B4E9D" w:rsidRPr="00081357">
        <w:rPr>
          <w:rFonts w:ascii="Trebuchet MS" w:eastAsia="Calibri" w:hAnsi="Trebuchet MS" w:cs="Montserrat-Bold"/>
          <w:i/>
          <w:iCs/>
          <w:color w:val="2E74B5"/>
          <w:kern w:val="0"/>
          <w:sz w:val="24"/>
          <w:szCs w:val="24"/>
        </w:rPr>
        <w:t>m</w:t>
      </w:r>
      <w:r w:rsidRPr="00081357">
        <w:rPr>
          <w:rFonts w:ascii="Trebuchet MS" w:eastAsia="Calibri" w:hAnsi="Trebuchet MS" w:cs="Montserrat-Bold"/>
          <w:i/>
          <w:iCs/>
          <w:color w:val="2E74B5"/>
          <w:kern w:val="0"/>
          <w:sz w:val="24"/>
          <w:szCs w:val="24"/>
        </w:rPr>
        <w:t xml:space="preserve">obilitate urbană, </w:t>
      </w:r>
      <w:r w:rsidR="005B4E9D" w:rsidRPr="00081357">
        <w:rPr>
          <w:rFonts w:ascii="Trebuchet MS" w:eastAsia="Calibri" w:hAnsi="Trebuchet MS" w:cs="Montserrat-Bold"/>
          <w:i/>
          <w:iCs/>
          <w:color w:val="2E74B5"/>
          <w:kern w:val="0"/>
          <w:sz w:val="24"/>
          <w:szCs w:val="24"/>
        </w:rPr>
        <w:t>e</w:t>
      </w:r>
      <w:r w:rsidRPr="00081357">
        <w:rPr>
          <w:rFonts w:ascii="Trebuchet MS" w:eastAsia="Calibri" w:hAnsi="Trebuchet MS" w:cs="Montserrat-Bold"/>
          <w:i/>
          <w:iCs/>
          <w:color w:val="2E74B5"/>
          <w:kern w:val="0"/>
          <w:sz w:val="24"/>
          <w:szCs w:val="24"/>
        </w:rPr>
        <w:t xml:space="preserve">ducație, </w:t>
      </w:r>
      <w:r w:rsidR="005B4E9D" w:rsidRPr="00081357">
        <w:rPr>
          <w:rFonts w:ascii="Trebuchet MS" w:eastAsia="Calibri" w:hAnsi="Trebuchet MS" w:cs="Montserrat-Bold"/>
          <w:i/>
          <w:iCs/>
          <w:color w:val="2E74B5"/>
          <w:kern w:val="0"/>
          <w:sz w:val="24"/>
          <w:szCs w:val="24"/>
        </w:rPr>
        <w:t>dezvoltare urbană</w:t>
      </w:r>
      <w:r w:rsidRPr="00081357">
        <w:rPr>
          <w:rFonts w:ascii="Trebuchet MS" w:eastAsia="Calibri" w:hAnsi="Trebuchet MS" w:cs="Montserrat-Bold"/>
          <w:i/>
          <w:iCs/>
          <w:color w:val="2E74B5"/>
          <w:kern w:val="0"/>
          <w:sz w:val="24"/>
          <w:szCs w:val="24"/>
        </w:rPr>
        <w:t xml:space="preserve">, </w:t>
      </w:r>
      <w:r w:rsidR="005B4E9D" w:rsidRPr="00081357">
        <w:rPr>
          <w:rFonts w:ascii="Trebuchet MS" w:eastAsia="Calibri" w:hAnsi="Trebuchet MS" w:cs="Montserrat-Bold"/>
          <w:i/>
          <w:iCs/>
          <w:color w:val="2E74B5"/>
          <w:kern w:val="0"/>
          <w:sz w:val="24"/>
          <w:szCs w:val="24"/>
        </w:rPr>
        <w:t>m</w:t>
      </w:r>
      <w:r w:rsidRPr="00081357">
        <w:rPr>
          <w:rFonts w:ascii="Trebuchet MS" w:eastAsia="Calibri" w:hAnsi="Trebuchet MS" w:cs="Montserrat-Bold"/>
          <w:i/>
          <w:iCs/>
          <w:color w:val="2E74B5"/>
          <w:kern w:val="0"/>
          <w:sz w:val="24"/>
          <w:szCs w:val="24"/>
        </w:rPr>
        <w:t xml:space="preserve">anagementul riscurilor și dezastrelor, </w:t>
      </w:r>
      <w:r w:rsidR="005B4E9D" w:rsidRPr="00081357">
        <w:rPr>
          <w:rFonts w:ascii="Trebuchet MS" w:eastAsia="Calibri" w:hAnsi="Trebuchet MS" w:cs="Montserrat-Bold"/>
          <w:i/>
          <w:iCs/>
          <w:color w:val="2E74B5"/>
          <w:kern w:val="0"/>
          <w:sz w:val="24"/>
          <w:szCs w:val="24"/>
        </w:rPr>
        <w:t>biodiversitate, etc.</w:t>
      </w:r>
    </w:p>
    <w:p w14:paraId="60B1185F" w14:textId="48C58B1D" w:rsidR="00224976" w:rsidRPr="00081357" w:rsidRDefault="00AD5C3E" w:rsidP="00B81E93">
      <w:pPr>
        <w:pStyle w:val="IntenseQuote"/>
        <w:spacing w:before="120" w:after="120" w:line="240" w:lineRule="auto"/>
        <w:rPr>
          <w:rFonts w:ascii="Trebuchet MS" w:hAnsi="Trebuchet MS"/>
          <w:sz w:val="24"/>
          <w:szCs w:val="24"/>
        </w:rPr>
      </w:pPr>
      <w:r w:rsidRPr="00081357">
        <w:rPr>
          <w:rFonts w:ascii="Trebuchet MS" w:hAnsi="Trebuchet MS"/>
          <w:sz w:val="24"/>
          <w:szCs w:val="24"/>
        </w:rPr>
        <w:t>SECTOARELE VIZATE</w:t>
      </w:r>
    </w:p>
    <w:p w14:paraId="02118B15" w14:textId="77777777" w:rsidR="006B58E0" w:rsidRPr="00081357" w:rsidRDefault="006B58E0"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În ceea ce privește mediul de afaceri, acesta va fi sprijinit prin granturi și instrumente financiare pentru diseminarea de noi modele de afaceri și extinderea </w:t>
      </w:r>
      <w:r w:rsidRPr="00081357">
        <w:rPr>
          <w:rFonts w:ascii="Trebuchet MS" w:hAnsi="Trebuchet MS"/>
          <w:sz w:val="24"/>
          <w:szCs w:val="24"/>
        </w:rPr>
        <w:lastRenderedPageBreak/>
        <w:t>capacităților de producție, dezvoltarea antreprenoriatului și stimularea înființării de noi întreprinderi.</w:t>
      </w:r>
    </w:p>
    <w:p w14:paraId="761156E7" w14:textId="7D22DE43" w:rsidR="006B58E0" w:rsidRPr="00081357" w:rsidRDefault="006B58E0" w:rsidP="00B81E93">
      <w:pPr>
        <w:spacing w:before="120" w:after="120" w:line="240" w:lineRule="auto"/>
        <w:jc w:val="both"/>
        <w:rPr>
          <w:rFonts w:ascii="Trebuchet MS" w:hAnsi="Trebuchet MS"/>
          <w:sz w:val="24"/>
          <w:szCs w:val="24"/>
        </w:rPr>
      </w:pPr>
      <w:r w:rsidRPr="00081357">
        <w:rPr>
          <w:rFonts w:ascii="Trebuchet MS" w:hAnsi="Trebuchet MS"/>
          <w:sz w:val="24"/>
          <w:szCs w:val="24"/>
        </w:rPr>
        <w:t>Programul Creștere Inteligentă, Digitalizare și Instrumente Financiare (PCIDIF) propune măsuri în domeniile cercetare, dezvoltare și inovare/specializare inteligentă, antreprenoriat și digitalizare, care vor fi finanțate prin granturi sau instrumente financiare, pentru a răspunde provocărilor identificate la nivel național. PCIDIF stabilește prioritățile de investiții finanțate din Fondul European de Dezvoltare Regională (FEDR), sprijinind implementarea Strategiei Naționale de Cercetare, Inovare și Specializare Inteligentă 2021-2027 (SNCISI)</w:t>
      </w:r>
    </w:p>
    <w:p w14:paraId="00DF9E37" w14:textId="63F05506" w:rsidR="00AD5C3E" w:rsidRPr="00081357" w:rsidRDefault="003D387C"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Prin cele 8 Programe Regionale se susține inovarea și dezvoltarea serviciilor aferente infrastructurilor de sprijin a afacerilor (parcuri industriale/parcuri de specializare inteligentă) ca operațiune de importanță strategică.  </w:t>
      </w:r>
    </w:p>
    <w:p w14:paraId="594FA207" w14:textId="1DC55968" w:rsidR="00616151" w:rsidRPr="00081357" w:rsidRDefault="00AD5C3E" w:rsidP="00B81E93">
      <w:pPr>
        <w:pStyle w:val="IntenseQuote"/>
        <w:spacing w:before="120" w:after="120" w:line="240" w:lineRule="auto"/>
        <w:rPr>
          <w:rFonts w:ascii="Trebuchet MS" w:hAnsi="Trebuchet MS"/>
          <w:sz w:val="24"/>
          <w:szCs w:val="24"/>
        </w:rPr>
      </w:pPr>
      <w:r w:rsidRPr="00081357">
        <w:rPr>
          <w:rFonts w:ascii="Trebuchet MS" w:hAnsi="Trebuchet MS"/>
          <w:sz w:val="24"/>
          <w:szCs w:val="24"/>
        </w:rPr>
        <w:t>INVESTITII ELIGIBILE</w:t>
      </w:r>
    </w:p>
    <w:p w14:paraId="6A246A42" w14:textId="6D00F5A9" w:rsidR="00AD5C3E" w:rsidRPr="00081357" w:rsidRDefault="003D387C" w:rsidP="00B81E93">
      <w:pPr>
        <w:spacing w:before="120" w:after="120" w:line="240" w:lineRule="auto"/>
        <w:jc w:val="both"/>
        <w:rPr>
          <w:rFonts w:ascii="Trebuchet MS" w:hAnsi="Trebuchet MS"/>
          <w:sz w:val="24"/>
          <w:szCs w:val="24"/>
        </w:rPr>
      </w:pPr>
      <w:r w:rsidRPr="00081357">
        <w:rPr>
          <w:rFonts w:ascii="Trebuchet MS" w:hAnsi="Trebuchet MS"/>
          <w:b/>
          <w:bCs/>
          <w:sz w:val="24"/>
          <w:szCs w:val="24"/>
        </w:rPr>
        <w:t xml:space="preserve">I. </w:t>
      </w:r>
      <w:r w:rsidR="0078718F" w:rsidRPr="00081357">
        <w:rPr>
          <w:rFonts w:ascii="Trebuchet MS" w:hAnsi="Trebuchet MS"/>
          <w:b/>
          <w:bCs/>
          <w:sz w:val="24"/>
          <w:szCs w:val="24"/>
        </w:rPr>
        <w:t>In cadrul POCIDIF 2021-2027</w:t>
      </w:r>
      <w:r w:rsidR="0078718F" w:rsidRPr="00081357">
        <w:rPr>
          <w:rFonts w:ascii="Trebuchet MS" w:hAnsi="Trebuchet MS"/>
          <w:bCs/>
          <w:sz w:val="24"/>
          <w:szCs w:val="24"/>
        </w:rPr>
        <w:t xml:space="preserve"> Prioritatea 2: Digitalizare în administrația publică centrală și mediul de afaceri </w:t>
      </w:r>
      <w:r w:rsidR="0078718F" w:rsidRPr="00081357">
        <w:rPr>
          <w:rFonts w:ascii="Trebuchet MS" w:hAnsi="Trebuchet MS"/>
          <w:sz w:val="24"/>
          <w:szCs w:val="24"/>
        </w:rPr>
        <w:t xml:space="preserve">va fi susținută accelerarea transformării digitale a IMM-urilor prin finanțarea dezvoltării de noi și inovative servicii/aplicații/produse. </w:t>
      </w:r>
      <w:r w:rsidR="00CD43F1" w:rsidRPr="00081357">
        <w:rPr>
          <w:rFonts w:ascii="Trebuchet MS" w:hAnsi="Trebuchet MS"/>
          <w:sz w:val="24"/>
          <w:szCs w:val="24"/>
        </w:rPr>
        <w:t xml:space="preserve"> </w:t>
      </w:r>
    </w:p>
    <w:p w14:paraId="77DC72C6" w14:textId="32CC8C22" w:rsidR="00CD43F1" w:rsidRPr="00081357" w:rsidRDefault="00CD43F1" w:rsidP="00B81E93">
      <w:pPr>
        <w:spacing w:before="120" w:after="120" w:line="240" w:lineRule="auto"/>
        <w:jc w:val="both"/>
        <w:rPr>
          <w:rFonts w:ascii="Trebuchet MS" w:hAnsi="Trebuchet MS"/>
          <w:sz w:val="24"/>
          <w:szCs w:val="24"/>
        </w:rPr>
      </w:pPr>
      <w:r w:rsidRPr="00081357">
        <w:rPr>
          <w:rFonts w:ascii="Trebuchet MS" w:hAnsi="Trebuchet MS"/>
          <w:sz w:val="24"/>
          <w:szCs w:val="24"/>
        </w:rPr>
        <w:t>Sprijinul prin POCIDIF este orientat spre dezvoltarea tehnologică a firmelor care dovedesc că sunt viabile din punct de vedere financiar, dar care au acces limitat la finanțare în condiții de piață, și spre dezvoltarea propriu-zisă a firmelor prin investiții care să vizeze modernizarea microîntreprinderilor/IMMurilor în vederea îmbunătățirii semnificative a capacității tehnice, industriale și organizaționale de a gestiona dezvoltarea produselor și serviciilor, precum și reziliența și adaptarea la schimbările climatice</w:t>
      </w:r>
    </w:p>
    <w:p w14:paraId="68B0FCEA" w14:textId="686CAE29" w:rsidR="003D387C" w:rsidRPr="00081357" w:rsidRDefault="00CD43F1"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Digitalizarea IMM-urilor va fi realizată prin Huburi de Inovare Digitală Europene (EDIH), făcând posibilă furnizarea de servicii pentru IMM-uri, autorități publice locale (APL) și alte instituții, pentru a aborda provocările digitale și pentru a îmbunătăți procesele de afaceri/producție și produsele/serviciile care utilizează tehnologii digitale. </w:t>
      </w:r>
    </w:p>
    <w:p w14:paraId="7AE6BFF3" w14:textId="77777777" w:rsidR="00081357" w:rsidRPr="00081357" w:rsidRDefault="00081357" w:rsidP="00081357">
      <w:pPr>
        <w:pStyle w:val="ListParagraph"/>
        <w:numPr>
          <w:ilvl w:val="0"/>
          <w:numId w:val="17"/>
        </w:numPr>
        <w:spacing w:after="0" w:line="240" w:lineRule="auto"/>
        <w:contextualSpacing w:val="0"/>
        <w:jc w:val="both"/>
        <w:rPr>
          <w:rFonts w:ascii="Trebuchet MS" w:hAnsi="Trebuchet MS"/>
          <w:sz w:val="24"/>
          <w:szCs w:val="24"/>
        </w:rPr>
      </w:pPr>
      <w:r w:rsidRPr="00081357">
        <w:rPr>
          <w:rFonts w:ascii="Trebuchet MS" w:hAnsi="Trebuchet MS"/>
          <w:sz w:val="24"/>
          <w:szCs w:val="24"/>
        </w:rPr>
        <w:t xml:space="preserve">În cadrul POCIDIF se finanțează 3 priorități din cadrul Obiectivului de politică 1 - O Europă mai competitivă și mai inteligentă, prin promovarea unei transformări economice inovatoare și inteligente și Obiectivului de politică 4 – </w:t>
      </w:r>
      <w:r w:rsidRPr="00081357">
        <w:rPr>
          <w:rFonts w:ascii="Trebuchet MS" w:eastAsia="Trebuchet MS" w:hAnsi="Trebuchet MS" w:cs="Trebuchet MS"/>
          <w:sz w:val="24"/>
          <w:szCs w:val="24"/>
        </w:rPr>
        <w:t>O Europă mai socială și mai incluzivă, prin implementarea Pilonului european al drepturilor sociale</w:t>
      </w:r>
    </w:p>
    <w:p w14:paraId="015EBA27" w14:textId="77777777" w:rsidR="00081357" w:rsidRPr="00081357" w:rsidRDefault="00081357" w:rsidP="00081357">
      <w:pPr>
        <w:pStyle w:val="ListParagraph"/>
        <w:ind w:left="1080"/>
        <w:contextualSpacing w:val="0"/>
        <w:rPr>
          <w:rFonts w:ascii="Trebuchet MS" w:eastAsia="Calibri" w:hAnsi="Trebuchet MS"/>
          <w:b/>
          <w:color w:val="0070C0"/>
          <w:sz w:val="24"/>
          <w:szCs w:val="24"/>
        </w:rPr>
      </w:pPr>
    </w:p>
    <w:p w14:paraId="79C8D987" w14:textId="77777777" w:rsidR="00081357" w:rsidRPr="00081357" w:rsidRDefault="00081357" w:rsidP="00081357">
      <w:pPr>
        <w:tabs>
          <w:tab w:val="left" w:pos="916"/>
        </w:tabs>
        <w:jc w:val="both"/>
        <w:rPr>
          <w:rFonts w:ascii="Trebuchet MS" w:eastAsia="Calibri" w:hAnsi="Trebuchet MS"/>
          <w:sz w:val="24"/>
          <w:szCs w:val="24"/>
        </w:rPr>
      </w:pPr>
      <w:r w:rsidRPr="00081357">
        <w:rPr>
          <w:rFonts w:ascii="Trebuchet MS" w:eastAsia="Calibri" w:hAnsi="Trebuchet MS"/>
          <w:b/>
          <w:color w:val="0070C0"/>
          <w:sz w:val="24"/>
          <w:szCs w:val="24"/>
        </w:rPr>
        <w:t>I. Prioritatea 1 - Susținerea și promovarea unui ecosistem de CDI atractiv și competitiv în România</w:t>
      </w:r>
      <w:r w:rsidRPr="00081357">
        <w:rPr>
          <w:rFonts w:ascii="Trebuchet MS" w:eastAsia="Calibri" w:hAnsi="Trebuchet MS"/>
          <w:sz w:val="24"/>
          <w:szCs w:val="24"/>
        </w:rPr>
        <w:t xml:space="preserve"> </w:t>
      </w:r>
    </w:p>
    <w:p w14:paraId="294DF815" w14:textId="77777777" w:rsidR="00081357" w:rsidRPr="00081357" w:rsidRDefault="00081357" w:rsidP="00081357">
      <w:pPr>
        <w:pStyle w:val="ListParagraph"/>
        <w:numPr>
          <w:ilvl w:val="0"/>
          <w:numId w:val="16"/>
        </w:numPr>
        <w:tabs>
          <w:tab w:val="left" w:pos="916"/>
        </w:tabs>
        <w:spacing w:after="0" w:line="240" w:lineRule="auto"/>
        <w:contextualSpacing w:val="0"/>
        <w:jc w:val="both"/>
        <w:rPr>
          <w:rFonts w:ascii="Trebuchet MS" w:eastAsia="Calibri" w:hAnsi="Trebuchet MS"/>
          <w:sz w:val="24"/>
          <w:szCs w:val="24"/>
        </w:rPr>
      </w:pPr>
      <w:r w:rsidRPr="00081357">
        <w:rPr>
          <w:rFonts w:ascii="Trebuchet MS" w:eastAsia="Calibri" w:hAnsi="Trebuchet MS"/>
          <w:b/>
          <w:bCs/>
          <w:sz w:val="24"/>
          <w:szCs w:val="24"/>
        </w:rPr>
        <w:t>Buget - 1.360.920.000 EURO</w:t>
      </w:r>
      <w:r w:rsidRPr="00081357">
        <w:rPr>
          <w:rFonts w:ascii="Trebuchet MS" w:eastAsia="Calibri" w:hAnsi="Trebuchet MS"/>
          <w:sz w:val="24"/>
          <w:szCs w:val="24"/>
        </w:rPr>
        <w:t xml:space="preserve"> din care 1.020.000.000 EURO FEDR și 340.920.000 EURO BS</w:t>
      </w:r>
    </w:p>
    <w:p w14:paraId="2F330C61" w14:textId="77777777" w:rsidR="00081357" w:rsidRPr="00081357" w:rsidRDefault="00081357" w:rsidP="00081357">
      <w:pPr>
        <w:tabs>
          <w:tab w:val="left" w:pos="916"/>
        </w:tabs>
        <w:jc w:val="both"/>
        <w:rPr>
          <w:rFonts w:ascii="Trebuchet MS" w:hAnsi="Trebuchet MS"/>
          <w:b/>
          <w:color w:val="7030A0"/>
          <w:sz w:val="24"/>
          <w:szCs w:val="24"/>
        </w:rPr>
      </w:pPr>
    </w:p>
    <w:p w14:paraId="546EBB68" w14:textId="77777777" w:rsidR="00081357" w:rsidRPr="00081357" w:rsidRDefault="00081357" w:rsidP="00081357">
      <w:pPr>
        <w:tabs>
          <w:tab w:val="left" w:pos="916"/>
        </w:tabs>
        <w:jc w:val="both"/>
        <w:rPr>
          <w:rFonts w:ascii="Trebuchet MS" w:hAnsi="Trebuchet MS"/>
          <w:b/>
          <w:color w:val="7030A0"/>
          <w:sz w:val="24"/>
          <w:szCs w:val="24"/>
        </w:rPr>
      </w:pPr>
      <w:r w:rsidRPr="00081357">
        <w:rPr>
          <w:rFonts w:ascii="Trebuchet MS" w:hAnsi="Trebuchet MS"/>
          <w:b/>
          <w:color w:val="7030A0"/>
          <w:sz w:val="24"/>
          <w:szCs w:val="24"/>
        </w:rPr>
        <w:t>Obiectiv specific: RSO1.1. Dezvoltarea și sporirea capacităților de cercetare și inovare și adoptarea tehnologiilor avansate (FEDR)</w:t>
      </w:r>
    </w:p>
    <w:p w14:paraId="37185A46" w14:textId="77777777" w:rsidR="00081357" w:rsidRPr="00081357" w:rsidRDefault="00081357" w:rsidP="00081357">
      <w:pPr>
        <w:jc w:val="both"/>
        <w:rPr>
          <w:rFonts w:ascii="Trebuchet MS" w:eastAsia="Calibri" w:hAnsi="Trebuchet MS"/>
          <w:b/>
          <w:i/>
          <w:sz w:val="24"/>
          <w:szCs w:val="24"/>
        </w:rPr>
      </w:pPr>
      <w:r w:rsidRPr="00081357">
        <w:rPr>
          <w:rFonts w:ascii="Trebuchet MS" w:eastAsia="Calibri" w:hAnsi="Trebuchet MS"/>
          <w:b/>
          <w:i/>
          <w:sz w:val="24"/>
          <w:szCs w:val="24"/>
        </w:rPr>
        <w:lastRenderedPageBreak/>
        <w:t>Acțiunea 1.1 - Sprijin pentru sectorul privat și pentru colaborarea între actorii din sistemul public și mediul de afaceri în domeniul CDI</w:t>
      </w:r>
    </w:p>
    <w:p w14:paraId="3C4C12EF" w14:textId="77777777" w:rsidR="00081357" w:rsidRPr="00081357" w:rsidRDefault="00081357" w:rsidP="00081357">
      <w:pPr>
        <w:jc w:val="both"/>
        <w:rPr>
          <w:rFonts w:ascii="Trebuchet MS" w:eastAsia="Calibri" w:hAnsi="Trebuchet MS"/>
          <w:b/>
          <w:i/>
          <w:sz w:val="24"/>
          <w:szCs w:val="24"/>
        </w:rPr>
      </w:pPr>
    </w:p>
    <w:p w14:paraId="4D7F3D0E" w14:textId="77777777" w:rsidR="00081357" w:rsidRPr="00081357" w:rsidRDefault="00081357" w:rsidP="00081357">
      <w:pPr>
        <w:jc w:val="both"/>
        <w:rPr>
          <w:rFonts w:ascii="Trebuchet MS" w:eastAsia="Calibri" w:hAnsi="Trebuchet MS"/>
          <w:bCs/>
          <w:i/>
          <w:sz w:val="24"/>
          <w:szCs w:val="24"/>
        </w:rPr>
      </w:pPr>
      <w:r w:rsidRPr="00081357">
        <w:rPr>
          <w:rFonts w:ascii="Trebuchet MS" w:eastAsia="Calibri" w:hAnsi="Trebuchet MS"/>
          <w:b/>
          <w:i/>
          <w:sz w:val="24"/>
          <w:szCs w:val="24"/>
        </w:rPr>
        <w:t>Măsura 1.1.1</w:t>
      </w:r>
      <w:r w:rsidRPr="00081357">
        <w:rPr>
          <w:rFonts w:ascii="Trebuchet MS" w:eastAsia="Calibri" w:hAnsi="Trebuchet MS"/>
          <w:bCs/>
          <w:i/>
          <w:sz w:val="24"/>
          <w:szCs w:val="24"/>
        </w:rPr>
        <w:t xml:space="preserve"> - Sprijin pentru întreprinderile inovatoare</w:t>
      </w:r>
    </w:p>
    <w:p w14:paraId="255620F2"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t>Sunt vizate proiecte pentru dezvoltarea de produse/procese/servicii inovative, inclusiv finanțării start-up/spin off inovatoare și se adreseaza IMM, în principal.</w:t>
      </w:r>
    </w:p>
    <w:p w14:paraId="743ABC1A" w14:textId="77777777" w:rsidR="00081357" w:rsidRPr="00081357" w:rsidRDefault="00081357" w:rsidP="00081357">
      <w:pPr>
        <w:jc w:val="both"/>
        <w:rPr>
          <w:rFonts w:ascii="Trebuchet MS" w:hAnsi="Trebuchet MS"/>
          <w:sz w:val="24"/>
          <w:szCs w:val="24"/>
        </w:rPr>
      </w:pPr>
      <w:r w:rsidRPr="00081357">
        <w:rPr>
          <w:rFonts w:ascii="Trebuchet MS" w:hAnsi="Trebuchet MS"/>
          <w:b/>
          <w:bCs/>
          <w:sz w:val="24"/>
          <w:szCs w:val="24"/>
        </w:rPr>
        <w:t>Apel</w:t>
      </w:r>
      <w:r w:rsidRPr="00081357">
        <w:rPr>
          <w:rFonts w:ascii="Trebuchet MS" w:hAnsi="Trebuchet MS"/>
          <w:sz w:val="24"/>
          <w:szCs w:val="24"/>
        </w:rPr>
        <w:t>: Sprijin pentru întreprinderi nou înființate inovatoare</w:t>
      </w:r>
    </w:p>
    <w:p w14:paraId="0C4F29A2"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IMM - întreprinderi nou înființate</w:t>
      </w:r>
    </w:p>
    <w:p w14:paraId="53FCECD0" w14:textId="77777777" w:rsidR="00081357" w:rsidRPr="00081357" w:rsidRDefault="00081357" w:rsidP="00081357">
      <w:pPr>
        <w:jc w:val="both"/>
        <w:rPr>
          <w:rFonts w:ascii="Trebuchet MS" w:hAnsi="Trebuchet MS"/>
          <w:sz w:val="24"/>
          <w:szCs w:val="24"/>
        </w:rPr>
      </w:pPr>
      <w:r w:rsidRPr="00081357">
        <w:rPr>
          <w:rFonts w:ascii="Trebuchet MS" w:hAnsi="Trebuchet MS"/>
          <w:b/>
          <w:bCs/>
          <w:sz w:val="24"/>
          <w:szCs w:val="24"/>
        </w:rPr>
        <w:t>Apel</w:t>
      </w:r>
      <w:r w:rsidRPr="00081357">
        <w:rPr>
          <w:rFonts w:ascii="Trebuchet MS" w:hAnsi="Trebuchet MS"/>
          <w:sz w:val="24"/>
          <w:szCs w:val="24"/>
        </w:rPr>
        <w:t xml:space="preserve">: Sprijin pentru asigurarea transferului de cunoștințe și tehnologie între actorii din mediul privat  </w:t>
      </w:r>
    </w:p>
    <w:p w14:paraId="2915D3E9"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 xml:space="preserve">IMM - IMM în parteneriat cu intreprinderi mari  </w:t>
      </w:r>
    </w:p>
    <w:p w14:paraId="456F5E25" w14:textId="77777777" w:rsidR="00081357" w:rsidRPr="00081357" w:rsidRDefault="00081357" w:rsidP="00081357">
      <w:pPr>
        <w:jc w:val="both"/>
        <w:rPr>
          <w:rFonts w:ascii="Trebuchet MS" w:hAnsi="Trebuchet MS"/>
          <w:sz w:val="24"/>
          <w:szCs w:val="24"/>
        </w:rPr>
      </w:pPr>
      <w:r w:rsidRPr="00081357">
        <w:rPr>
          <w:rFonts w:ascii="Trebuchet MS" w:hAnsi="Trebuchet MS"/>
          <w:b/>
          <w:bCs/>
          <w:sz w:val="24"/>
          <w:szCs w:val="24"/>
        </w:rPr>
        <w:t>Apel</w:t>
      </w:r>
      <w:r w:rsidRPr="00081357">
        <w:rPr>
          <w:rFonts w:ascii="Trebuchet MS" w:hAnsi="Trebuchet MS"/>
          <w:sz w:val="24"/>
          <w:szCs w:val="24"/>
        </w:rPr>
        <w:t>: Sprijin pentru start-up-uri și spin-off-uri inovatoare</w:t>
      </w:r>
    </w:p>
    <w:p w14:paraId="5C7B9CBD"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IMM - Start-up-uri, spin-off-uri</w:t>
      </w:r>
    </w:p>
    <w:p w14:paraId="0D38DCB3" w14:textId="77777777" w:rsidR="00081357" w:rsidRPr="00081357" w:rsidRDefault="00081357" w:rsidP="00081357">
      <w:pPr>
        <w:jc w:val="both"/>
        <w:rPr>
          <w:rFonts w:ascii="Trebuchet MS" w:eastAsia="Calibri" w:hAnsi="Trebuchet MS"/>
          <w:b/>
          <w:i/>
          <w:sz w:val="24"/>
          <w:szCs w:val="24"/>
        </w:rPr>
      </w:pPr>
    </w:p>
    <w:p w14:paraId="597770EE" w14:textId="77777777" w:rsidR="00081357" w:rsidRPr="00081357" w:rsidRDefault="00081357" w:rsidP="00081357">
      <w:pPr>
        <w:jc w:val="both"/>
        <w:rPr>
          <w:rFonts w:ascii="Trebuchet MS" w:eastAsia="Calibri" w:hAnsi="Trebuchet MS"/>
          <w:bCs/>
          <w:i/>
          <w:sz w:val="24"/>
          <w:szCs w:val="24"/>
        </w:rPr>
      </w:pPr>
      <w:r w:rsidRPr="00081357">
        <w:rPr>
          <w:rFonts w:ascii="Trebuchet MS" w:eastAsia="Calibri" w:hAnsi="Trebuchet MS"/>
          <w:b/>
          <w:i/>
          <w:sz w:val="24"/>
          <w:szCs w:val="24"/>
        </w:rPr>
        <w:t>Măsura 1.1.2</w:t>
      </w:r>
      <w:r w:rsidRPr="00081357">
        <w:rPr>
          <w:rFonts w:ascii="Trebuchet MS" w:eastAsia="Calibri" w:hAnsi="Trebuchet MS"/>
          <w:bCs/>
          <w:i/>
          <w:sz w:val="24"/>
          <w:szCs w:val="24"/>
        </w:rPr>
        <w:t xml:space="preserve"> - Creșterea gradului de colaborare public-privat (OC și IMM)</w:t>
      </w:r>
    </w:p>
    <w:p w14:paraId="56343340" w14:textId="77777777" w:rsidR="00081357" w:rsidRPr="00081357" w:rsidRDefault="00081357" w:rsidP="00081357">
      <w:pPr>
        <w:jc w:val="both"/>
        <w:rPr>
          <w:rFonts w:ascii="Trebuchet MS" w:hAnsi="Trebuchet MS"/>
          <w:sz w:val="24"/>
          <w:szCs w:val="24"/>
        </w:rPr>
      </w:pPr>
      <w:r w:rsidRPr="00081357">
        <w:rPr>
          <w:rFonts w:ascii="Trebuchet MS" w:hAnsi="Trebuchet MS"/>
          <w:b/>
          <w:bCs/>
          <w:sz w:val="24"/>
          <w:szCs w:val="24"/>
        </w:rPr>
        <w:t>Apel</w:t>
      </w:r>
      <w:r w:rsidRPr="00081357">
        <w:rPr>
          <w:rFonts w:ascii="Trebuchet MS" w:hAnsi="Trebuchet MS"/>
          <w:sz w:val="24"/>
          <w:szCs w:val="24"/>
        </w:rPr>
        <w:t>: Sprijin pentru proiecte de CDI pentru consorții tematice între parteneri publici-privati</w:t>
      </w:r>
    </w:p>
    <w:p w14:paraId="2B9F0175"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IMM - Organizații de cercetare (instituții de învatamant superior/institute/centre de cercetare)</w:t>
      </w:r>
    </w:p>
    <w:p w14:paraId="0E07ABDD" w14:textId="36DBAE0A" w:rsidR="00081357" w:rsidRPr="00081357" w:rsidRDefault="00081357" w:rsidP="00081357">
      <w:pPr>
        <w:jc w:val="both"/>
        <w:rPr>
          <w:rFonts w:ascii="Trebuchet MS" w:hAnsi="Trebuchet MS"/>
          <w:color w:val="000000"/>
          <w:sz w:val="24"/>
          <w:szCs w:val="24"/>
        </w:rPr>
      </w:pPr>
      <w:r w:rsidRPr="00081357">
        <w:rPr>
          <w:rFonts w:ascii="Trebuchet MS" w:hAnsi="Trebuchet MS"/>
          <w:color w:val="000000"/>
          <w:sz w:val="24"/>
          <w:szCs w:val="24"/>
        </w:rPr>
        <w:t xml:space="preserve">Vor fi susținute activități CI pe întregul traiect </w:t>
      </w:r>
      <w:r w:rsidRPr="00081357">
        <w:rPr>
          <w:rFonts w:ascii="Trebuchet MS" w:hAnsi="Trebuchet MS"/>
          <w:b/>
          <w:bCs/>
          <w:i/>
          <w:iCs/>
          <w:color w:val="000000"/>
          <w:sz w:val="24"/>
          <w:szCs w:val="24"/>
        </w:rPr>
        <w:t>de la concept la piață</w:t>
      </w:r>
      <w:r w:rsidRPr="00081357">
        <w:rPr>
          <w:rFonts w:ascii="Trebuchet MS" w:hAnsi="Trebuchet MS"/>
          <w:color w:val="000000"/>
          <w:sz w:val="24"/>
          <w:szCs w:val="24"/>
        </w:rPr>
        <w:t xml:space="preserve"> (TRL2 –TRL9) prin consolidarea inițiativelor integrate, respectiv </w:t>
      </w:r>
      <w:r w:rsidRPr="00081357">
        <w:rPr>
          <w:rFonts w:ascii="Trebuchet MS" w:hAnsi="Trebuchet MS"/>
          <w:b/>
          <w:bCs/>
          <w:i/>
          <w:iCs/>
          <w:color w:val="000000"/>
          <w:sz w:val="24"/>
          <w:szCs w:val="24"/>
        </w:rPr>
        <w:t>colaborări multiactor, cu scopul creării unor rețele performante de cercetare</w:t>
      </w:r>
      <w:r w:rsidRPr="00081357">
        <w:rPr>
          <w:rFonts w:ascii="Trebuchet MS" w:hAnsi="Trebuchet MS"/>
          <w:color w:val="000000"/>
          <w:sz w:val="24"/>
          <w:szCs w:val="24"/>
        </w:rPr>
        <w:t xml:space="preserve"> asigurându-se dezvoltarea de </w:t>
      </w:r>
      <w:r w:rsidRPr="00081357">
        <w:rPr>
          <w:rFonts w:ascii="Trebuchet MS" w:hAnsi="Trebuchet MS"/>
          <w:b/>
          <w:bCs/>
          <w:i/>
          <w:iCs/>
          <w:color w:val="000000"/>
          <w:sz w:val="24"/>
          <w:szCs w:val="24"/>
        </w:rPr>
        <w:t>procese/produse/servicii inovatoare</w:t>
      </w:r>
      <w:r w:rsidRPr="00081357">
        <w:rPr>
          <w:rFonts w:ascii="Trebuchet MS" w:hAnsi="Trebuchet MS"/>
          <w:color w:val="000000"/>
          <w:sz w:val="24"/>
          <w:szCs w:val="24"/>
        </w:rPr>
        <w:t xml:space="preserve">. Proiectele complexe vor fi depuse in </w:t>
      </w:r>
      <w:r w:rsidRPr="00081357">
        <w:rPr>
          <w:rFonts w:ascii="Trebuchet MS" w:hAnsi="Trebuchet MS"/>
          <w:b/>
          <w:bCs/>
          <w:i/>
          <w:iCs/>
          <w:color w:val="000000"/>
          <w:sz w:val="24"/>
          <w:szCs w:val="24"/>
        </w:rPr>
        <w:t xml:space="preserve">parteneriat </w:t>
      </w:r>
      <w:r w:rsidRPr="00081357">
        <w:rPr>
          <w:rFonts w:ascii="Trebuchet MS" w:hAnsi="Trebuchet MS"/>
          <w:color w:val="000000"/>
          <w:sz w:val="24"/>
          <w:szCs w:val="24"/>
        </w:rPr>
        <w:t>care vor fi formate din organizații de cercetare și întreprinderi (</w:t>
      </w:r>
      <w:r w:rsidRPr="00081357">
        <w:rPr>
          <w:rFonts w:ascii="Trebuchet MS" w:hAnsi="Trebuchet MS"/>
          <w:b/>
          <w:bCs/>
          <w:i/>
          <w:iCs/>
          <w:color w:val="000000"/>
          <w:sz w:val="24"/>
          <w:szCs w:val="24"/>
        </w:rPr>
        <w:t>minim 3 IMM, minim 1 organizație de cercetare</w:t>
      </w:r>
      <w:r w:rsidRPr="00081357">
        <w:rPr>
          <w:rFonts w:ascii="Trebuchet MS" w:hAnsi="Trebuchet MS"/>
          <w:color w:val="000000"/>
          <w:sz w:val="24"/>
          <w:szCs w:val="24"/>
        </w:rPr>
        <w:t>). Proiectele vizează o agendă clară, comună, de C&amp;I, un plan de acțiune și un acord de parteneriat detaliat.</w:t>
      </w:r>
    </w:p>
    <w:p w14:paraId="57590644" w14:textId="77777777" w:rsidR="00081357" w:rsidRPr="00081357" w:rsidRDefault="00081357" w:rsidP="00081357">
      <w:pPr>
        <w:pStyle w:val="ListParagraph"/>
        <w:contextualSpacing w:val="0"/>
        <w:jc w:val="both"/>
        <w:rPr>
          <w:rFonts w:ascii="Trebuchet MS" w:eastAsia="Calibri" w:hAnsi="Trebuchet MS"/>
          <w:b/>
          <w:i/>
          <w:sz w:val="24"/>
          <w:szCs w:val="24"/>
        </w:rPr>
      </w:pPr>
    </w:p>
    <w:p w14:paraId="0D523566" w14:textId="77777777" w:rsidR="00081357" w:rsidRPr="00081357" w:rsidRDefault="00081357" w:rsidP="00081357">
      <w:pPr>
        <w:jc w:val="both"/>
        <w:rPr>
          <w:rFonts w:ascii="Trebuchet MS" w:hAnsi="Trebuchet MS" w:cs="Calibri"/>
          <w:sz w:val="24"/>
          <w:szCs w:val="24"/>
          <w:lang w:eastAsia="ro-RO"/>
        </w:rPr>
      </w:pPr>
      <w:r w:rsidRPr="00081357">
        <w:rPr>
          <w:rFonts w:ascii="Trebuchet MS" w:hAnsi="Trebuchet MS"/>
          <w:b/>
          <w:bCs/>
          <w:sz w:val="24"/>
          <w:szCs w:val="24"/>
        </w:rPr>
        <w:t>Apel</w:t>
      </w:r>
      <w:r w:rsidRPr="00081357">
        <w:rPr>
          <w:rFonts w:ascii="Trebuchet MS" w:hAnsi="Trebuchet MS"/>
          <w:sz w:val="24"/>
          <w:szCs w:val="24"/>
        </w:rPr>
        <w:t>: Sprijin pentru proiecte tehnologice inovative</w:t>
      </w:r>
    </w:p>
    <w:p w14:paraId="25D7439A"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Parteneriate între organizații publice de cercetare și IMM</w:t>
      </w:r>
    </w:p>
    <w:p w14:paraId="4E49319A" w14:textId="77777777" w:rsidR="00081357" w:rsidRPr="00081357" w:rsidRDefault="00081357" w:rsidP="00081357">
      <w:pPr>
        <w:jc w:val="both"/>
        <w:rPr>
          <w:rFonts w:ascii="Trebuchet MS" w:hAnsi="Trebuchet MS"/>
          <w:color w:val="000000"/>
          <w:sz w:val="24"/>
          <w:szCs w:val="24"/>
        </w:rPr>
      </w:pPr>
      <w:r w:rsidRPr="00081357">
        <w:rPr>
          <w:rFonts w:ascii="Trebuchet MS" w:hAnsi="Trebuchet MS"/>
          <w:color w:val="000000"/>
          <w:sz w:val="24"/>
          <w:szCs w:val="24"/>
        </w:rPr>
        <w:t xml:space="preserve">Vor fi sprijiniți actorii din sistemul CDI care să asigure </w:t>
      </w:r>
      <w:r w:rsidRPr="00081357">
        <w:rPr>
          <w:rFonts w:ascii="Trebuchet MS" w:hAnsi="Trebuchet MS"/>
          <w:b/>
          <w:bCs/>
          <w:i/>
          <w:iCs/>
          <w:color w:val="000000"/>
          <w:sz w:val="24"/>
          <w:szCs w:val="24"/>
        </w:rPr>
        <w:t>transferul optim de cunoștinte pentru sprijinul trecerii rezultatelor C&amp;I în piață.</w:t>
      </w:r>
      <w:r w:rsidRPr="00081357">
        <w:rPr>
          <w:rFonts w:ascii="Trebuchet MS" w:hAnsi="Trebuchet MS"/>
          <w:color w:val="000000"/>
          <w:sz w:val="24"/>
          <w:szCs w:val="24"/>
        </w:rPr>
        <w:t xml:space="preserve"> Proiectele vizează dezvoltarea experimentală și cercetarea industrială, pentru ridicarea gradului de maturitate tehnologică (TRL4-TRL9). Se vor sprijini proiecte în cadrul cărora OC vor avea oportunitatea de a pune la dispoziția întreprinderilor cunoștințele și experiența dobândite.</w:t>
      </w:r>
    </w:p>
    <w:p w14:paraId="6900C5CC" w14:textId="77777777" w:rsidR="00081357" w:rsidRPr="00081357" w:rsidRDefault="00081357" w:rsidP="00081357">
      <w:pPr>
        <w:jc w:val="both"/>
        <w:rPr>
          <w:rFonts w:ascii="Trebuchet MS" w:eastAsia="Calibri" w:hAnsi="Trebuchet MS"/>
          <w:b/>
          <w:i/>
          <w:sz w:val="24"/>
          <w:szCs w:val="24"/>
        </w:rPr>
      </w:pPr>
    </w:p>
    <w:p w14:paraId="5DB10FAE" w14:textId="77777777" w:rsidR="00081357" w:rsidRPr="00081357" w:rsidRDefault="00081357" w:rsidP="00081357">
      <w:pPr>
        <w:jc w:val="both"/>
        <w:rPr>
          <w:rFonts w:ascii="Trebuchet MS" w:eastAsia="Calibri" w:hAnsi="Trebuchet MS"/>
          <w:b/>
          <w:i/>
          <w:sz w:val="24"/>
          <w:szCs w:val="24"/>
        </w:rPr>
      </w:pPr>
      <w:r w:rsidRPr="00081357">
        <w:rPr>
          <w:rFonts w:ascii="Trebuchet MS" w:eastAsia="Calibri" w:hAnsi="Trebuchet MS"/>
          <w:b/>
          <w:i/>
          <w:sz w:val="24"/>
          <w:szCs w:val="24"/>
        </w:rPr>
        <w:lastRenderedPageBreak/>
        <w:t>Acțiunea 1.3 - Integrarea ecosistemului național CDI în Spațiul de Cercetare European şi international</w:t>
      </w:r>
    </w:p>
    <w:p w14:paraId="6CB3679E" w14:textId="77777777" w:rsidR="00081357" w:rsidRPr="00081357" w:rsidRDefault="00081357" w:rsidP="00081357">
      <w:pPr>
        <w:jc w:val="both"/>
        <w:rPr>
          <w:rFonts w:ascii="Trebuchet MS" w:eastAsia="Calibri" w:hAnsi="Trebuchet MS"/>
          <w:b/>
          <w:i/>
          <w:sz w:val="24"/>
          <w:szCs w:val="24"/>
        </w:rPr>
      </w:pPr>
    </w:p>
    <w:p w14:paraId="399AF755" w14:textId="77777777" w:rsidR="00081357" w:rsidRPr="00081357" w:rsidRDefault="00081357" w:rsidP="00081357">
      <w:pPr>
        <w:jc w:val="both"/>
        <w:rPr>
          <w:rFonts w:ascii="Trebuchet MS" w:hAnsi="Trebuchet MS"/>
          <w:i/>
          <w:iCs/>
          <w:sz w:val="24"/>
          <w:szCs w:val="24"/>
        </w:rPr>
      </w:pPr>
      <w:r w:rsidRPr="00081357">
        <w:rPr>
          <w:rFonts w:ascii="Trebuchet MS" w:eastAsia="Calibri" w:hAnsi="Trebuchet MS"/>
          <w:b/>
          <w:i/>
          <w:sz w:val="24"/>
          <w:szCs w:val="24"/>
        </w:rPr>
        <w:t>Măsura</w:t>
      </w:r>
      <w:r w:rsidRPr="00081357">
        <w:rPr>
          <w:rFonts w:ascii="Trebuchet MS" w:hAnsi="Trebuchet MS"/>
          <w:b/>
          <w:i/>
          <w:iCs/>
          <w:sz w:val="24"/>
          <w:szCs w:val="24"/>
        </w:rPr>
        <w:t xml:space="preserve"> 1.3.1</w:t>
      </w:r>
      <w:r w:rsidRPr="00081357">
        <w:rPr>
          <w:rFonts w:ascii="Trebuchet MS" w:hAnsi="Trebuchet MS"/>
          <w:i/>
          <w:iCs/>
          <w:sz w:val="24"/>
          <w:szCs w:val="24"/>
        </w:rPr>
        <w:t xml:space="preserve"> - Finanțarea proiectelor care vizează sinergii cu acțiunile HE și alte programe europene – </w:t>
      </w:r>
      <w:r w:rsidRPr="00081357">
        <w:rPr>
          <w:rFonts w:ascii="Trebuchet MS" w:hAnsi="Trebuchet MS"/>
          <w:b/>
          <w:bCs/>
          <w:i/>
          <w:iCs/>
          <w:sz w:val="24"/>
          <w:szCs w:val="24"/>
        </w:rPr>
        <w:t>apel deschis</w:t>
      </w:r>
    </w:p>
    <w:p w14:paraId="090F571E" w14:textId="77777777" w:rsidR="00081357" w:rsidRPr="00081357" w:rsidRDefault="00081357" w:rsidP="00081357">
      <w:pPr>
        <w:rPr>
          <w:rFonts w:ascii="Trebuchet MS" w:hAnsi="Trebuchet MS"/>
          <w:color w:val="000000"/>
          <w:sz w:val="24"/>
          <w:szCs w:val="24"/>
        </w:rPr>
      </w:pPr>
      <w:r w:rsidRPr="00081357">
        <w:rPr>
          <w:rFonts w:ascii="Trebuchet MS" w:hAnsi="Trebuchet MS"/>
          <w:color w:val="000000"/>
          <w:sz w:val="24"/>
          <w:szCs w:val="24"/>
        </w:rPr>
        <w:t>Proiectele selectate în apelurile HE sunt sprijinite complementar, iar cele care au primit Seal of excellence (SoE) în cadrul HE nu vor mai fi evaluate științific, ci vor fi verificate cu privire la contribuția și concordanța acestora cu obiectivele OP1, precum și încadrarea în domeniile S3 și în cheltuielile de tip FEDR.</w:t>
      </w:r>
    </w:p>
    <w:p w14:paraId="2C8DC835"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IMM,  Organizații de cercetare (instituții de învatamant superior/institute/centre de cercetare)</w:t>
      </w:r>
    </w:p>
    <w:p w14:paraId="56465678" w14:textId="77777777" w:rsidR="00081357" w:rsidRPr="00081357" w:rsidRDefault="00081357" w:rsidP="00081357">
      <w:pPr>
        <w:rPr>
          <w:rFonts w:ascii="Trebuchet MS" w:hAnsi="Trebuchet MS"/>
          <w:color w:val="000000"/>
          <w:sz w:val="24"/>
          <w:szCs w:val="24"/>
        </w:rPr>
      </w:pPr>
    </w:p>
    <w:p w14:paraId="637022CB" w14:textId="77777777" w:rsidR="00081357" w:rsidRPr="00081357" w:rsidRDefault="00081357" w:rsidP="00081357">
      <w:pPr>
        <w:jc w:val="both"/>
        <w:rPr>
          <w:rFonts w:ascii="Trebuchet MS" w:hAnsi="Trebuchet MS"/>
          <w:i/>
          <w:iCs/>
          <w:sz w:val="24"/>
          <w:szCs w:val="24"/>
        </w:rPr>
      </w:pPr>
      <w:r w:rsidRPr="00081357">
        <w:rPr>
          <w:rFonts w:ascii="Trebuchet MS" w:eastAsia="Calibri" w:hAnsi="Trebuchet MS"/>
          <w:b/>
          <w:i/>
          <w:sz w:val="24"/>
          <w:szCs w:val="24"/>
        </w:rPr>
        <w:t>Măsura</w:t>
      </w:r>
      <w:r w:rsidRPr="00081357">
        <w:rPr>
          <w:rFonts w:ascii="Trebuchet MS" w:hAnsi="Trebuchet MS"/>
          <w:b/>
          <w:i/>
          <w:iCs/>
          <w:sz w:val="24"/>
          <w:szCs w:val="24"/>
        </w:rPr>
        <w:t xml:space="preserve"> 1.3.2</w:t>
      </w:r>
      <w:r w:rsidRPr="00081357">
        <w:rPr>
          <w:rFonts w:ascii="Trebuchet MS" w:hAnsi="Trebuchet MS"/>
          <w:i/>
          <w:iCs/>
          <w:sz w:val="24"/>
          <w:szCs w:val="24"/>
        </w:rPr>
        <w:t xml:space="preserve"> - Creșterea calității cercetarii aplicate și dezvoltării de noi parteneriate în cadrul ERA, prin dezvoltarea capacității de CDI a organizațiilor beneficiare, prin atragerea unor cercetători cu experiență din străinătate și crearea unor grupuri de excelență în jurul acestora.</w:t>
      </w:r>
    </w:p>
    <w:p w14:paraId="5FF3A07C" w14:textId="77777777" w:rsidR="00081357" w:rsidRPr="00081357" w:rsidRDefault="00081357" w:rsidP="00081357">
      <w:pPr>
        <w:rPr>
          <w:rFonts w:ascii="Trebuchet MS" w:hAnsi="Trebuchet MS"/>
          <w:color w:val="000000"/>
          <w:sz w:val="24"/>
          <w:szCs w:val="24"/>
        </w:rPr>
      </w:pPr>
      <w:r w:rsidRPr="00081357">
        <w:rPr>
          <w:rFonts w:ascii="Trebuchet MS" w:hAnsi="Trebuchet MS"/>
          <w:color w:val="000000"/>
          <w:sz w:val="24"/>
          <w:szCs w:val="24"/>
        </w:rPr>
        <w:t>Proiectele vor sprijini angajarea tinerilor cercetatori, oferind un mediu atractiv de lucru și vor susține cresterea participării RO la programele europene/internaționale CDI.</w:t>
      </w:r>
    </w:p>
    <w:p w14:paraId="20608D9D"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Organizații publice de cercetare, IMM-uri</w:t>
      </w:r>
    </w:p>
    <w:p w14:paraId="33258E56" w14:textId="77777777" w:rsidR="00081357" w:rsidRPr="00081357" w:rsidRDefault="00081357" w:rsidP="00081357">
      <w:pPr>
        <w:jc w:val="both"/>
        <w:rPr>
          <w:rFonts w:ascii="Trebuchet MS" w:hAnsi="Trebuchet MS"/>
          <w:b/>
          <w:color w:val="7030A0"/>
          <w:sz w:val="24"/>
          <w:szCs w:val="24"/>
        </w:rPr>
      </w:pPr>
    </w:p>
    <w:p w14:paraId="42D24BF7" w14:textId="77777777" w:rsidR="00081357" w:rsidRPr="00081357" w:rsidRDefault="00081357" w:rsidP="00081357">
      <w:pPr>
        <w:jc w:val="both"/>
        <w:rPr>
          <w:rFonts w:ascii="Trebuchet MS" w:hAnsi="Trebuchet MS"/>
          <w:b/>
          <w:color w:val="7030A0"/>
          <w:sz w:val="24"/>
          <w:szCs w:val="24"/>
        </w:rPr>
      </w:pPr>
    </w:p>
    <w:p w14:paraId="18B90A97" w14:textId="77777777" w:rsidR="00081357" w:rsidRPr="00081357" w:rsidRDefault="00081357" w:rsidP="00081357">
      <w:pPr>
        <w:jc w:val="both"/>
        <w:rPr>
          <w:rFonts w:ascii="Trebuchet MS" w:eastAsia="Calibri" w:hAnsi="Trebuchet MS"/>
          <w:b/>
          <w:bCs/>
          <w:i/>
          <w:color w:val="7030A0"/>
          <w:sz w:val="24"/>
          <w:szCs w:val="24"/>
        </w:rPr>
      </w:pPr>
      <w:r w:rsidRPr="00081357">
        <w:rPr>
          <w:rFonts w:ascii="Trebuchet MS" w:hAnsi="Trebuchet MS"/>
          <w:b/>
          <w:color w:val="7030A0"/>
          <w:sz w:val="24"/>
          <w:szCs w:val="24"/>
        </w:rPr>
        <w:t>Obiectiv specific: RSO1.4. Dezvoltarea competențelor pentru specializare inteligentă, tranziție industrială și antreprenoriat (FEDR)</w:t>
      </w:r>
    </w:p>
    <w:p w14:paraId="0DD7FDC1" w14:textId="77777777" w:rsidR="00081357" w:rsidRPr="00081357" w:rsidRDefault="00081357" w:rsidP="00081357">
      <w:pPr>
        <w:jc w:val="both"/>
        <w:rPr>
          <w:rFonts w:ascii="Trebuchet MS" w:eastAsia="Calibri" w:hAnsi="Trebuchet MS"/>
          <w:b/>
          <w:i/>
          <w:sz w:val="24"/>
          <w:szCs w:val="24"/>
        </w:rPr>
      </w:pPr>
      <w:r w:rsidRPr="00081357">
        <w:rPr>
          <w:rFonts w:ascii="Trebuchet MS" w:eastAsia="Calibri" w:hAnsi="Trebuchet MS"/>
          <w:b/>
          <w:i/>
          <w:sz w:val="24"/>
          <w:szCs w:val="24"/>
        </w:rPr>
        <w:t>Acțiunea 1.4 - Dezvoltarea competențelor și consolidarea capacității actorilor din domeniul CDI în vederea asigurării creșterii competitivității</w:t>
      </w:r>
    </w:p>
    <w:p w14:paraId="322E7FC0" w14:textId="77777777" w:rsidR="00081357" w:rsidRPr="00081357" w:rsidRDefault="00081357" w:rsidP="00081357">
      <w:pPr>
        <w:rPr>
          <w:rFonts w:ascii="Trebuchet MS" w:eastAsia="Calibri" w:hAnsi="Trebuchet MS"/>
          <w:b/>
          <w:i/>
          <w:sz w:val="24"/>
          <w:szCs w:val="24"/>
        </w:rPr>
      </w:pPr>
    </w:p>
    <w:p w14:paraId="3CE7A9CA" w14:textId="77777777" w:rsidR="00081357" w:rsidRPr="00081357" w:rsidRDefault="00081357" w:rsidP="00081357">
      <w:pPr>
        <w:rPr>
          <w:rFonts w:ascii="Trebuchet MS" w:eastAsia="Calibri" w:hAnsi="Trebuchet MS"/>
          <w:b/>
          <w:i/>
          <w:sz w:val="24"/>
          <w:szCs w:val="24"/>
        </w:rPr>
      </w:pPr>
      <w:r w:rsidRPr="00081357">
        <w:rPr>
          <w:rFonts w:ascii="Trebuchet MS" w:eastAsia="Calibri" w:hAnsi="Trebuchet MS"/>
          <w:b/>
          <w:i/>
          <w:sz w:val="24"/>
          <w:szCs w:val="24"/>
        </w:rPr>
        <w:t>Măsuri precum:</w:t>
      </w:r>
    </w:p>
    <w:p w14:paraId="1E697756"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t>-asigurarea formării/specializării/perfecționării în materie de: gestionare a inovării și de competențe specifice specializării inteligente, în materie de competențe cu privire la rezultatele cercetării de piață etc.;</w:t>
      </w:r>
    </w:p>
    <w:p w14:paraId="4F13E69F"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t>-pregătirea/creșterea competențelor resursei umane din cadrul intreprinderilor în domeniile antreprenoriat și tranziție industrială etc.;</w:t>
      </w:r>
    </w:p>
    <w:p w14:paraId="49834D6F"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t>-asigurarea formării/specializării/perfecționării profesionale, pentru resursa umană din IMM-uri și organizațiile de cercetare implicate în activitățile de CDI și transfer tehnologic etc.;</w:t>
      </w:r>
    </w:p>
    <w:p w14:paraId="4D3E75D6"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lastRenderedPageBreak/>
        <w:t>-dezvoltarea capacitatii CDI a intreprinderilor prin sustinerea financiara a unor stagii/detasari de personal CDI din institute si universitati in intreprinderi si care să asigure transferul de cunoștințe necesar pentru dezvoltarea ideilor/produselor/proceselor (maxim 6 luni);</w:t>
      </w:r>
    </w:p>
    <w:p w14:paraId="703B7CC3"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t>- asigurarea participării personalului din intreprinderi la stagii/schimb de experiență în organizații de cercetare;</w:t>
      </w:r>
    </w:p>
    <w:p w14:paraId="352E45DE"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t>-sustinerea dezvoltarii capacitatilor institutionale în domeniul IPR și al proprietatii industriale in vederea dobandirii de competente pentru managementul si valorificarea DPI (drepturi de proprietate intelectuală) derivate din rezultatele CDI, pentru personalul din intreprinderi si organizatii publice CD.</w:t>
      </w:r>
    </w:p>
    <w:p w14:paraId="4B3B2765"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IMM-uri, organizații cercetare</w:t>
      </w:r>
    </w:p>
    <w:p w14:paraId="37632E0D" w14:textId="77777777" w:rsidR="00081357" w:rsidRPr="00081357" w:rsidRDefault="00081357" w:rsidP="00081357">
      <w:pPr>
        <w:jc w:val="both"/>
        <w:rPr>
          <w:rFonts w:ascii="Trebuchet MS" w:hAnsi="Trebuchet MS"/>
          <w:b/>
          <w:color w:val="7030A0"/>
          <w:sz w:val="24"/>
          <w:szCs w:val="24"/>
        </w:rPr>
      </w:pPr>
    </w:p>
    <w:p w14:paraId="72EA72D3" w14:textId="77777777" w:rsidR="00081357" w:rsidRPr="00081357" w:rsidRDefault="00081357" w:rsidP="00081357">
      <w:pPr>
        <w:jc w:val="both"/>
        <w:rPr>
          <w:rFonts w:ascii="Trebuchet MS" w:eastAsia="Calibri" w:hAnsi="Trebuchet MS"/>
          <w:b/>
          <w:bCs/>
          <w:i/>
          <w:color w:val="7030A0"/>
          <w:sz w:val="24"/>
          <w:szCs w:val="24"/>
        </w:rPr>
      </w:pPr>
      <w:r w:rsidRPr="00081357">
        <w:rPr>
          <w:rFonts w:ascii="Trebuchet MS" w:hAnsi="Trebuchet MS"/>
          <w:b/>
          <w:color w:val="7030A0"/>
          <w:sz w:val="24"/>
          <w:szCs w:val="24"/>
        </w:rPr>
        <w:t>Obiectiv specific: RSO1.3. Intensificarea creșterii sustenabile și creșterea competitivității IMM-urilor și crearea de locuri de muncă în cadrul IMM-urilor, inclusiv prin investiții productive (FEDR)</w:t>
      </w:r>
    </w:p>
    <w:p w14:paraId="2743FB25" w14:textId="77777777" w:rsidR="00081357" w:rsidRPr="00081357" w:rsidRDefault="00081357" w:rsidP="00081357">
      <w:pPr>
        <w:jc w:val="both"/>
        <w:rPr>
          <w:rFonts w:ascii="Trebuchet MS" w:eastAsia="Calibri" w:hAnsi="Trebuchet MS"/>
          <w:b/>
          <w:i/>
          <w:sz w:val="24"/>
          <w:szCs w:val="24"/>
        </w:rPr>
      </w:pPr>
      <w:r w:rsidRPr="00081357">
        <w:rPr>
          <w:rFonts w:ascii="Trebuchet MS" w:eastAsia="Calibri" w:hAnsi="Trebuchet MS"/>
          <w:b/>
          <w:i/>
          <w:sz w:val="24"/>
          <w:szCs w:val="24"/>
        </w:rPr>
        <w:t xml:space="preserve">Acțiunea 1.5 - </w:t>
      </w:r>
      <w:bookmarkStart w:id="1" w:name="_Hlk105056104"/>
      <w:r w:rsidRPr="00081357">
        <w:rPr>
          <w:rFonts w:ascii="Trebuchet MS" w:eastAsia="Calibri" w:hAnsi="Trebuchet MS"/>
          <w:b/>
          <w:i/>
          <w:sz w:val="24"/>
          <w:szCs w:val="24"/>
        </w:rPr>
        <w:t xml:space="preserve">Sprijin pentru creșterea competitivității întreprinderilor </w:t>
      </w:r>
      <w:bookmarkEnd w:id="1"/>
    </w:p>
    <w:p w14:paraId="760682E5" w14:textId="77777777" w:rsidR="00081357" w:rsidRPr="00081357" w:rsidRDefault="00081357" w:rsidP="00081357">
      <w:pPr>
        <w:jc w:val="both"/>
        <w:rPr>
          <w:rFonts w:ascii="Trebuchet MS" w:eastAsia="Calibri" w:hAnsi="Trebuchet MS"/>
          <w:b/>
          <w:i/>
          <w:sz w:val="24"/>
          <w:szCs w:val="24"/>
        </w:rPr>
      </w:pPr>
    </w:p>
    <w:p w14:paraId="72D87DD4" w14:textId="77777777" w:rsidR="00081357" w:rsidRPr="00081357" w:rsidRDefault="00081357" w:rsidP="00081357">
      <w:pPr>
        <w:jc w:val="both"/>
        <w:rPr>
          <w:rFonts w:ascii="Trebuchet MS" w:eastAsia="Calibri" w:hAnsi="Trebuchet MS"/>
          <w:bCs/>
          <w:i/>
          <w:sz w:val="24"/>
          <w:szCs w:val="24"/>
        </w:rPr>
      </w:pPr>
      <w:r w:rsidRPr="00081357">
        <w:rPr>
          <w:rFonts w:ascii="Trebuchet MS" w:eastAsia="Calibri" w:hAnsi="Trebuchet MS"/>
          <w:b/>
          <w:i/>
          <w:sz w:val="24"/>
          <w:szCs w:val="24"/>
        </w:rPr>
        <w:t>Măsura</w:t>
      </w:r>
      <w:r w:rsidRPr="00081357">
        <w:rPr>
          <w:rFonts w:ascii="Trebuchet MS" w:hAnsi="Trebuchet MS"/>
          <w:b/>
          <w:i/>
          <w:iCs/>
          <w:sz w:val="24"/>
          <w:szCs w:val="24"/>
        </w:rPr>
        <w:t xml:space="preserve"> </w:t>
      </w:r>
      <w:r w:rsidRPr="00081357">
        <w:rPr>
          <w:rFonts w:ascii="Trebuchet MS" w:eastAsia="Calibri" w:hAnsi="Trebuchet MS"/>
          <w:b/>
          <w:i/>
          <w:sz w:val="24"/>
          <w:szCs w:val="24"/>
        </w:rPr>
        <w:t>1.5.1</w:t>
      </w:r>
      <w:r w:rsidRPr="00081357">
        <w:rPr>
          <w:rFonts w:ascii="Trebuchet MS" w:eastAsia="Calibri" w:hAnsi="Trebuchet MS"/>
          <w:bCs/>
          <w:i/>
          <w:sz w:val="24"/>
          <w:szCs w:val="24"/>
        </w:rPr>
        <w:t xml:space="preserve"> - Crearea/operaționalizarea unui HUB antreprenorial național</w:t>
      </w:r>
    </w:p>
    <w:p w14:paraId="76602AEB" w14:textId="7ED9C048" w:rsidR="00081357" w:rsidRPr="00081357" w:rsidRDefault="00081357" w:rsidP="00081357">
      <w:pPr>
        <w:jc w:val="both"/>
        <w:rPr>
          <w:rFonts w:ascii="Trebuchet MS" w:hAnsi="Trebuchet MS"/>
          <w:sz w:val="24"/>
          <w:szCs w:val="24"/>
        </w:rPr>
      </w:pPr>
      <w:r w:rsidRPr="00081357">
        <w:rPr>
          <w:rFonts w:ascii="Trebuchet MS" w:hAnsi="Trebuchet MS"/>
          <w:sz w:val="24"/>
          <w:szCs w:val="24"/>
        </w:rPr>
        <w:t>Scopul acestei intervenții este de a crea cadrul instituțional și capacitatea de implementare necesare pentru a aborda provocările structurale ale start-up, scale-up și ale organizațiilor de sprijin pentru antreprenoriat. Hub-ul va furniza servicii dedicate facilitatorilor ecosistemului antreprenorial din RO (ex. incubatoare și acceleratoare de afaceri, investitori pentru start-up, clustere, etc) și programe de accelerare dedicate acestora (cu scopul de dezvolta serviciile oferite start-up și scale-up) pentru a stimula dezvoltarea sustenabilă a ecosistemului antreprenorial prin răspândirea cunoștințelor în sectorul privat, accesul start-up la expertiză, resurse de capital și piețe în toate etapele de dezvoltare ale acestora.</w:t>
      </w:r>
    </w:p>
    <w:p w14:paraId="625B71C7"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ADR Nord-Est/Asociația ROStart-up</w:t>
      </w:r>
    </w:p>
    <w:p w14:paraId="6928DB99" w14:textId="77777777" w:rsidR="00081357" w:rsidRPr="00081357" w:rsidRDefault="00081357" w:rsidP="00081357">
      <w:pPr>
        <w:jc w:val="both"/>
        <w:rPr>
          <w:rFonts w:ascii="Trebuchet MS" w:eastAsia="Calibri" w:hAnsi="Trebuchet MS"/>
          <w:bCs/>
          <w:i/>
          <w:sz w:val="24"/>
          <w:szCs w:val="24"/>
        </w:rPr>
      </w:pPr>
    </w:p>
    <w:p w14:paraId="5F7D6388" w14:textId="77777777" w:rsidR="00081357" w:rsidRPr="00081357" w:rsidRDefault="00081357" w:rsidP="00081357">
      <w:pPr>
        <w:jc w:val="both"/>
        <w:rPr>
          <w:rFonts w:ascii="Trebuchet MS" w:eastAsia="Calibri" w:hAnsi="Trebuchet MS"/>
          <w:bCs/>
          <w:i/>
          <w:sz w:val="24"/>
          <w:szCs w:val="24"/>
        </w:rPr>
      </w:pPr>
      <w:r w:rsidRPr="00081357">
        <w:rPr>
          <w:rFonts w:ascii="Trebuchet MS" w:eastAsia="Calibri" w:hAnsi="Trebuchet MS"/>
          <w:b/>
          <w:i/>
          <w:sz w:val="24"/>
          <w:szCs w:val="24"/>
        </w:rPr>
        <w:t>Măsura</w:t>
      </w:r>
      <w:r w:rsidRPr="00081357">
        <w:rPr>
          <w:rFonts w:ascii="Trebuchet MS" w:hAnsi="Trebuchet MS"/>
          <w:b/>
          <w:i/>
          <w:iCs/>
          <w:sz w:val="24"/>
          <w:szCs w:val="24"/>
        </w:rPr>
        <w:t xml:space="preserve"> </w:t>
      </w:r>
      <w:r w:rsidRPr="00081357">
        <w:rPr>
          <w:rFonts w:ascii="Trebuchet MS" w:eastAsia="Calibri" w:hAnsi="Trebuchet MS"/>
          <w:b/>
          <w:i/>
          <w:sz w:val="24"/>
          <w:szCs w:val="24"/>
        </w:rPr>
        <w:t>1.5.2</w:t>
      </w:r>
      <w:r w:rsidRPr="00081357">
        <w:rPr>
          <w:rFonts w:ascii="Trebuchet MS" w:eastAsia="Calibri" w:hAnsi="Trebuchet MS"/>
          <w:bCs/>
          <w:i/>
          <w:sz w:val="24"/>
          <w:szCs w:val="24"/>
        </w:rPr>
        <w:t xml:space="preserve"> - Dezvoltarea inteligentă a întreprinderilor: noi modele pentru dezvoltarea afacerilor și retehnologizare</w:t>
      </w:r>
    </w:p>
    <w:p w14:paraId="68604846" w14:textId="77777777" w:rsidR="00081357" w:rsidRPr="00081357" w:rsidRDefault="00081357" w:rsidP="00081357">
      <w:pPr>
        <w:rPr>
          <w:rFonts w:ascii="Trebuchet MS" w:hAnsi="Trebuchet MS"/>
          <w:sz w:val="24"/>
          <w:szCs w:val="24"/>
        </w:rPr>
      </w:pPr>
      <w:r w:rsidRPr="00081357">
        <w:rPr>
          <w:rFonts w:ascii="Trebuchet MS" w:hAnsi="Trebuchet MS"/>
          <w:sz w:val="24"/>
          <w:szCs w:val="24"/>
        </w:rPr>
        <w:t>Astfel, pentru a răspunde nevoii pieței, se vor utiliza următoarele tipuri de instrumente:</w:t>
      </w:r>
    </w:p>
    <w:p w14:paraId="50C18689" w14:textId="77777777" w:rsidR="00081357" w:rsidRPr="00081357" w:rsidRDefault="00081357" w:rsidP="00081357">
      <w:pPr>
        <w:pStyle w:val="ListParagraph"/>
        <w:numPr>
          <w:ilvl w:val="0"/>
          <w:numId w:val="19"/>
        </w:numPr>
        <w:tabs>
          <w:tab w:val="left" w:pos="450"/>
          <w:tab w:val="left" w:pos="10065"/>
        </w:tabs>
        <w:spacing w:after="0" w:line="240" w:lineRule="auto"/>
        <w:ind w:right="-268"/>
        <w:contextualSpacing w:val="0"/>
        <w:jc w:val="both"/>
        <w:rPr>
          <w:rFonts w:ascii="Trebuchet MS" w:hAnsi="Trebuchet MS"/>
          <w:sz w:val="24"/>
          <w:szCs w:val="24"/>
        </w:rPr>
      </w:pPr>
      <w:bookmarkStart w:id="2" w:name="_Hlk151413722"/>
      <w:r w:rsidRPr="00081357">
        <w:rPr>
          <w:rFonts w:ascii="Trebuchet MS" w:hAnsi="Trebuchet MS"/>
          <w:sz w:val="24"/>
          <w:szCs w:val="24"/>
        </w:rPr>
        <w:t>IF de tip capital de risc;</w:t>
      </w:r>
    </w:p>
    <w:p w14:paraId="2B531F32" w14:textId="77777777" w:rsidR="00081357" w:rsidRPr="00081357" w:rsidRDefault="00081357" w:rsidP="00081357">
      <w:pPr>
        <w:pStyle w:val="ListParagraph"/>
        <w:numPr>
          <w:ilvl w:val="0"/>
          <w:numId w:val="19"/>
        </w:numPr>
        <w:tabs>
          <w:tab w:val="left" w:pos="450"/>
          <w:tab w:val="left" w:pos="10065"/>
        </w:tabs>
        <w:spacing w:after="0" w:line="240" w:lineRule="auto"/>
        <w:ind w:right="-268"/>
        <w:contextualSpacing w:val="0"/>
        <w:jc w:val="both"/>
        <w:rPr>
          <w:rFonts w:ascii="Trebuchet MS" w:hAnsi="Trebuchet MS"/>
          <w:sz w:val="24"/>
          <w:szCs w:val="24"/>
        </w:rPr>
      </w:pPr>
      <w:r w:rsidRPr="00081357">
        <w:rPr>
          <w:rFonts w:ascii="Trebuchet MS" w:hAnsi="Trebuchet MS"/>
          <w:sz w:val="24"/>
          <w:szCs w:val="24"/>
        </w:rPr>
        <w:t>IF de tip garanție plafonată combinată cu grant;</w:t>
      </w:r>
      <w:bookmarkEnd w:id="2"/>
    </w:p>
    <w:p w14:paraId="2EE08A72" w14:textId="77777777" w:rsidR="00081357" w:rsidRPr="00081357" w:rsidRDefault="00081357" w:rsidP="00081357">
      <w:pPr>
        <w:pStyle w:val="ListParagraph"/>
        <w:numPr>
          <w:ilvl w:val="0"/>
          <w:numId w:val="18"/>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hAnsi="Trebuchet MS"/>
          <w:sz w:val="24"/>
          <w:szCs w:val="24"/>
        </w:rPr>
        <w:t>IMM-uri</w:t>
      </w:r>
    </w:p>
    <w:p w14:paraId="772C039D" w14:textId="77777777" w:rsidR="00081357" w:rsidRPr="00081357" w:rsidRDefault="00081357" w:rsidP="00081357">
      <w:pPr>
        <w:pStyle w:val="ListParagraph"/>
        <w:contextualSpacing w:val="0"/>
        <w:jc w:val="both"/>
        <w:rPr>
          <w:rFonts w:ascii="Trebuchet MS" w:eastAsia="Calibri" w:hAnsi="Trebuchet MS"/>
          <w:bCs/>
          <w:i/>
          <w:sz w:val="24"/>
          <w:szCs w:val="24"/>
        </w:rPr>
      </w:pPr>
    </w:p>
    <w:p w14:paraId="6E9393D2" w14:textId="77777777" w:rsidR="00081357" w:rsidRPr="00081357" w:rsidRDefault="00081357" w:rsidP="00081357">
      <w:pPr>
        <w:pStyle w:val="ListParagraph"/>
        <w:contextualSpacing w:val="0"/>
        <w:jc w:val="both"/>
        <w:rPr>
          <w:rFonts w:ascii="Trebuchet MS" w:eastAsia="Calibri" w:hAnsi="Trebuchet MS"/>
          <w:bCs/>
          <w:i/>
          <w:sz w:val="24"/>
          <w:szCs w:val="24"/>
        </w:rPr>
      </w:pPr>
    </w:p>
    <w:p w14:paraId="2E9ACDCF" w14:textId="77777777" w:rsidR="00081357" w:rsidRPr="00081357" w:rsidRDefault="00081357" w:rsidP="00081357">
      <w:pPr>
        <w:widowControl w:val="0"/>
        <w:autoSpaceDE w:val="0"/>
        <w:autoSpaceDN w:val="0"/>
        <w:jc w:val="both"/>
        <w:rPr>
          <w:rFonts w:ascii="Trebuchet MS" w:eastAsia="Cambria" w:hAnsi="Trebuchet MS"/>
          <w:b/>
          <w:color w:val="0070C0"/>
          <w:sz w:val="24"/>
          <w:szCs w:val="24"/>
        </w:rPr>
      </w:pPr>
      <w:r w:rsidRPr="00081357">
        <w:rPr>
          <w:rFonts w:ascii="Trebuchet MS" w:eastAsia="Cambria" w:hAnsi="Trebuchet MS"/>
          <w:b/>
          <w:color w:val="0070C0"/>
          <w:sz w:val="24"/>
          <w:szCs w:val="24"/>
        </w:rPr>
        <w:lastRenderedPageBreak/>
        <w:t>II. Prioritatea 2 - Digitalizare în administrația publică centrală și mediul de afaceri</w:t>
      </w:r>
    </w:p>
    <w:p w14:paraId="03D6550C" w14:textId="77777777" w:rsidR="00081357" w:rsidRPr="00081357" w:rsidRDefault="00081357" w:rsidP="00081357">
      <w:pPr>
        <w:pStyle w:val="ListParagraph"/>
        <w:widowControl w:val="0"/>
        <w:numPr>
          <w:ilvl w:val="0"/>
          <w:numId w:val="16"/>
        </w:numPr>
        <w:autoSpaceDE w:val="0"/>
        <w:autoSpaceDN w:val="0"/>
        <w:spacing w:after="0" w:line="240" w:lineRule="auto"/>
        <w:contextualSpacing w:val="0"/>
        <w:jc w:val="both"/>
        <w:rPr>
          <w:rFonts w:ascii="Trebuchet MS" w:eastAsia="Calibri" w:hAnsi="Trebuchet MS"/>
          <w:sz w:val="24"/>
          <w:szCs w:val="24"/>
        </w:rPr>
      </w:pPr>
      <w:r w:rsidRPr="00081357">
        <w:rPr>
          <w:rFonts w:ascii="Trebuchet MS" w:eastAsia="Calibri" w:hAnsi="Trebuchet MS"/>
          <w:b/>
          <w:bCs/>
          <w:sz w:val="24"/>
          <w:szCs w:val="24"/>
        </w:rPr>
        <w:t>Buget - 811.215.060 EURO</w:t>
      </w:r>
      <w:r w:rsidRPr="00081357">
        <w:rPr>
          <w:rFonts w:ascii="Trebuchet MS" w:eastAsia="Calibri" w:hAnsi="Trebuchet MS"/>
          <w:sz w:val="24"/>
          <w:szCs w:val="24"/>
        </w:rPr>
        <w:t xml:space="preserve"> din care 608.000.000 EURO FEDR și 203.215.060 EURO BS)</w:t>
      </w:r>
    </w:p>
    <w:p w14:paraId="50894E7A" w14:textId="77777777" w:rsidR="00081357" w:rsidRPr="00081357" w:rsidRDefault="00081357" w:rsidP="00081357">
      <w:pPr>
        <w:widowControl w:val="0"/>
        <w:autoSpaceDE w:val="0"/>
        <w:autoSpaceDN w:val="0"/>
        <w:jc w:val="both"/>
        <w:rPr>
          <w:rFonts w:ascii="Trebuchet MS" w:hAnsi="Trebuchet MS"/>
          <w:b/>
          <w:color w:val="7030A0"/>
          <w:sz w:val="24"/>
          <w:szCs w:val="24"/>
        </w:rPr>
      </w:pPr>
    </w:p>
    <w:p w14:paraId="3E948319" w14:textId="77777777" w:rsidR="00081357" w:rsidRPr="00081357" w:rsidRDefault="00081357" w:rsidP="00081357">
      <w:pPr>
        <w:widowControl w:val="0"/>
        <w:autoSpaceDE w:val="0"/>
        <w:autoSpaceDN w:val="0"/>
        <w:jc w:val="both"/>
        <w:rPr>
          <w:rFonts w:ascii="Trebuchet MS" w:eastAsia="Cambria" w:hAnsi="Trebuchet MS"/>
          <w:b/>
          <w:color w:val="7030A0"/>
          <w:sz w:val="24"/>
          <w:szCs w:val="24"/>
        </w:rPr>
      </w:pPr>
      <w:r w:rsidRPr="00081357">
        <w:rPr>
          <w:rFonts w:ascii="Trebuchet MS" w:hAnsi="Trebuchet MS"/>
          <w:b/>
          <w:color w:val="7030A0"/>
          <w:sz w:val="24"/>
          <w:szCs w:val="24"/>
        </w:rPr>
        <w:t>Obiectiv specific: RSO1.1. Dezvoltarea și sporirea capacităților de cercetare și inovare și adoptarea tehnologiilor avansate (FEDR)</w:t>
      </w:r>
    </w:p>
    <w:p w14:paraId="62763BAF" w14:textId="77777777" w:rsidR="00081357" w:rsidRPr="00081357" w:rsidRDefault="00081357" w:rsidP="00081357">
      <w:pPr>
        <w:widowControl w:val="0"/>
        <w:autoSpaceDE w:val="0"/>
        <w:autoSpaceDN w:val="0"/>
        <w:rPr>
          <w:rFonts w:ascii="Trebuchet MS" w:eastAsia="Cambria" w:hAnsi="Trebuchet MS"/>
          <w:b/>
          <w:i/>
          <w:sz w:val="24"/>
          <w:szCs w:val="24"/>
        </w:rPr>
      </w:pPr>
      <w:r w:rsidRPr="00081357">
        <w:rPr>
          <w:rFonts w:ascii="Trebuchet MS" w:eastAsia="Cambria" w:hAnsi="Trebuchet MS"/>
          <w:b/>
          <w:i/>
          <w:sz w:val="24"/>
          <w:szCs w:val="24"/>
        </w:rPr>
        <w:t>Acțiunea 2.1 - Dezvoltarea de noi servicii/aplicații/produse prin inovare și adoptarea de tehnologii avansate</w:t>
      </w:r>
    </w:p>
    <w:p w14:paraId="6CDC8E1A"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t>Accelerarea transformării digitale a IMM-urilor se va realiza prin finanțarea obținerii prin CDI folosind tehnologii avansate, la nivelul IMM-urilor din domeniul TIC, de noi servicii/aplicații/produse, necesare dezvoltării economiei.</w:t>
      </w:r>
    </w:p>
    <w:p w14:paraId="64445A01" w14:textId="77777777" w:rsidR="00081357" w:rsidRPr="00081357" w:rsidRDefault="00081357" w:rsidP="00081357">
      <w:pPr>
        <w:jc w:val="both"/>
        <w:rPr>
          <w:rFonts w:ascii="Trebuchet MS" w:hAnsi="Trebuchet MS"/>
          <w:sz w:val="24"/>
          <w:szCs w:val="24"/>
        </w:rPr>
      </w:pPr>
      <w:r w:rsidRPr="00081357">
        <w:rPr>
          <w:rFonts w:ascii="Trebuchet MS" w:hAnsi="Trebuchet MS"/>
          <w:sz w:val="24"/>
          <w:szCs w:val="24"/>
        </w:rPr>
        <w:t>Aceste noi servicii/aplicații/produse inovative vor fi dezvoltate de către IMM-urile din domeniul IT pe subdomeniile de specializare inteligentă din cadrul Strategiei Naționale de Cercetare, Inovare și Specializare inteligentă 2021-2027, după cum urmează:</w:t>
      </w:r>
    </w:p>
    <w:p w14:paraId="2D3DBB32" w14:textId="77777777" w:rsidR="00081357" w:rsidRPr="00081357" w:rsidRDefault="00081357" w:rsidP="00081357">
      <w:pPr>
        <w:rPr>
          <w:rFonts w:ascii="Trebuchet MS" w:hAnsi="Trebuchet MS"/>
          <w:sz w:val="24"/>
          <w:szCs w:val="24"/>
        </w:rPr>
      </w:pPr>
      <w:r w:rsidRPr="00081357">
        <w:rPr>
          <w:rFonts w:ascii="Trebuchet MS" w:hAnsi="Trebuchet MS"/>
          <w:sz w:val="24"/>
          <w:szCs w:val="24"/>
        </w:rPr>
        <w:t>- Dispozitive și sisteme microelectronice pentru produse inteligente</w:t>
      </w:r>
    </w:p>
    <w:p w14:paraId="3443370B" w14:textId="77777777" w:rsidR="00081357" w:rsidRPr="00081357" w:rsidRDefault="00081357" w:rsidP="00081357">
      <w:pPr>
        <w:rPr>
          <w:rFonts w:ascii="Trebuchet MS" w:hAnsi="Trebuchet MS"/>
          <w:sz w:val="24"/>
          <w:szCs w:val="24"/>
        </w:rPr>
      </w:pPr>
      <w:r w:rsidRPr="00081357">
        <w:rPr>
          <w:rFonts w:ascii="Trebuchet MS" w:hAnsi="Trebuchet MS"/>
          <w:sz w:val="24"/>
          <w:szCs w:val="24"/>
        </w:rPr>
        <w:t>- Rețelele viitorului, comunicații, IoT</w:t>
      </w:r>
    </w:p>
    <w:p w14:paraId="11A37E96" w14:textId="77777777" w:rsidR="00081357" w:rsidRPr="00081357" w:rsidRDefault="00081357" w:rsidP="00081357">
      <w:pPr>
        <w:rPr>
          <w:rFonts w:ascii="Trebuchet MS" w:hAnsi="Trebuchet MS"/>
          <w:sz w:val="24"/>
          <w:szCs w:val="24"/>
        </w:rPr>
      </w:pPr>
      <w:r w:rsidRPr="00081357">
        <w:rPr>
          <w:rFonts w:ascii="Trebuchet MS" w:hAnsi="Trebuchet MS"/>
          <w:sz w:val="24"/>
          <w:szCs w:val="24"/>
        </w:rPr>
        <w:t>- Tehnologii XR</w:t>
      </w:r>
    </w:p>
    <w:p w14:paraId="483BEEF3" w14:textId="77777777" w:rsidR="00081357" w:rsidRPr="00081357" w:rsidRDefault="00081357" w:rsidP="00081357">
      <w:pPr>
        <w:rPr>
          <w:rFonts w:ascii="Trebuchet MS" w:hAnsi="Trebuchet MS"/>
          <w:sz w:val="24"/>
          <w:szCs w:val="24"/>
        </w:rPr>
      </w:pPr>
      <w:r w:rsidRPr="00081357">
        <w:rPr>
          <w:rFonts w:ascii="Trebuchet MS" w:hAnsi="Trebuchet MS"/>
          <w:sz w:val="24"/>
          <w:szCs w:val="24"/>
        </w:rPr>
        <w:t>- Sisteme de inteligență artificială</w:t>
      </w:r>
    </w:p>
    <w:p w14:paraId="3E4AAB6E" w14:textId="77777777" w:rsidR="00081357" w:rsidRPr="00081357" w:rsidRDefault="00081357" w:rsidP="00081357">
      <w:pPr>
        <w:rPr>
          <w:rFonts w:ascii="Trebuchet MS" w:hAnsi="Trebuchet MS"/>
          <w:sz w:val="24"/>
          <w:szCs w:val="24"/>
        </w:rPr>
      </w:pPr>
      <w:r w:rsidRPr="00081357">
        <w:rPr>
          <w:rFonts w:ascii="Trebuchet MS" w:hAnsi="Trebuchet MS"/>
          <w:sz w:val="24"/>
          <w:szCs w:val="24"/>
        </w:rPr>
        <w:t>- Tehnologii pentru trasabilitate</w:t>
      </w:r>
    </w:p>
    <w:p w14:paraId="519F7BEB" w14:textId="77777777" w:rsidR="00081357" w:rsidRPr="00081357" w:rsidRDefault="00081357" w:rsidP="00081357">
      <w:pPr>
        <w:rPr>
          <w:rFonts w:ascii="Trebuchet MS" w:hAnsi="Trebuchet MS"/>
          <w:sz w:val="24"/>
          <w:szCs w:val="24"/>
        </w:rPr>
      </w:pPr>
      <w:r w:rsidRPr="00081357">
        <w:rPr>
          <w:rFonts w:ascii="Trebuchet MS" w:hAnsi="Trebuchet MS"/>
          <w:sz w:val="24"/>
          <w:szCs w:val="24"/>
        </w:rPr>
        <w:t>- Roboți și agenți cognitivi</w:t>
      </w:r>
    </w:p>
    <w:p w14:paraId="6E61C1DB" w14:textId="77777777" w:rsidR="00081357" w:rsidRPr="00081357" w:rsidRDefault="00081357" w:rsidP="00081357">
      <w:pPr>
        <w:pStyle w:val="ListParagraph"/>
        <w:numPr>
          <w:ilvl w:val="0"/>
          <w:numId w:val="16"/>
        </w:numPr>
        <w:spacing w:after="0" w:line="240" w:lineRule="auto"/>
        <w:contextualSpacing w:val="0"/>
        <w:jc w:val="both"/>
        <w:rPr>
          <w:rFonts w:ascii="Trebuchet MS" w:eastAsia="Calibri" w:hAnsi="Trebuchet MS"/>
          <w:b/>
          <w:i/>
          <w:sz w:val="24"/>
          <w:szCs w:val="24"/>
        </w:rPr>
      </w:pPr>
      <w:r w:rsidRPr="00081357">
        <w:rPr>
          <w:rFonts w:ascii="Trebuchet MS" w:eastAsia="Calibri" w:hAnsi="Trebuchet MS"/>
          <w:b/>
          <w:i/>
          <w:sz w:val="24"/>
          <w:szCs w:val="24"/>
        </w:rPr>
        <w:t xml:space="preserve">Tipuri de beneficiari: </w:t>
      </w:r>
      <w:r w:rsidRPr="00081357">
        <w:rPr>
          <w:rFonts w:ascii="Trebuchet MS" w:eastAsia="Cambria" w:hAnsi="Trebuchet MS"/>
          <w:sz w:val="24"/>
          <w:szCs w:val="24"/>
        </w:rPr>
        <w:t>IMM-uri din domeniul IT</w:t>
      </w:r>
    </w:p>
    <w:p w14:paraId="3756E672" w14:textId="77777777" w:rsidR="00081357" w:rsidRPr="00081357" w:rsidRDefault="00081357" w:rsidP="00081357">
      <w:pPr>
        <w:widowControl w:val="0"/>
        <w:autoSpaceDE w:val="0"/>
        <w:autoSpaceDN w:val="0"/>
        <w:jc w:val="both"/>
        <w:rPr>
          <w:rFonts w:ascii="Trebuchet MS" w:hAnsi="Trebuchet MS"/>
          <w:b/>
          <w:color w:val="7030A0"/>
          <w:sz w:val="24"/>
          <w:szCs w:val="24"/>
        </w:rPr>
      </w:pPr>
    </w:p>
    <w:p w14:paraId="1BD36EDF" w14:textId="77777777" w:rsidR="00081357" w:rsidRPr="00081357" w:rsidRDefault="00081357" w:rsidP="00081357">
      <w:pPr>
        <w:widowControl w:val="0"/>
        <w:autoSpaceDE w:val="0"/>
        <w:autoSpaceDN w:val="0"/>
        <w:jc w:val="both"/>
        <w:rPr>
          <w:rFonts w:ascii="Trebuchet MS" w:hAnsi="Trebuchet MS"/>
          <w:b/>
          <w:color w:val="7030A0"/>
          <w:sz w:val="24"/>
          <w:szCs w:val="24"/>
        </w:rPr>
      </w:pPr>
    </w:p>
    <w:p w14:paraId="1951111E" w14:textId="77777777" w:rsidR="00081357" w:rsidRPr="00081357" w:rsidRDefault="00081357" w:rsidP="00081357">
      <w:pPr>
        <w:widowControl w:val="0"/>
        <w:autoSpaceDE w:val="0"/>
        <w:autoSpaceDN w:val="0"/>
        <w:jc w:val="both"/>
        <w:rPr>
          <w:rFonts w:ascii="Trebuchet MS" w:hAnsi="Trebuchet MS"/>
          <w:b/>
          <w:color w:val="7030A0"/>
          <w:sz w:val="24"/>
          <w:szCs w:val="24"/>
        </w:rPr>
      </w:pPr>
      <w:r w:rsidRPr="00081357">
        <w:rPr>
          <w:rFonts w:ascii="Trebuchet MS" w:hAnsi="Trebuchet MS"/>
          <w:b/>
          <w:color w:val="7030A0"/>
          <w:sz w:val="24"/>
          <w:szCs w:val="24"/>
        </w:rPr>
        <w:t>Obiectiv specific: RSO1.2. Valorificarea avantajelor digitalizării, în beneficiul cetățenilor, al companiilor, al organizațiilor de cercetare și al autorităților publice</w:t>
      </w:r>
    </w:p>
    <w:p w14:paraId="560A76E7" w14:textId="77777777" w:rsidR="00081357" w:rsidRPr="00081357" w:rsidRDefault="00081357" w:rsidP="00081357">
      <w:pPr>
        <w:widowControl w:val="0"/>
        <w:autoSpaceDE w:val="0"/>
        <w:autoSpaceDN w:val="0"/>
        <w:jc w:val="both"/>
        <w:rPr>
          <w:rFonts w:ascii="Trebuchet MS" w:eastAsia="Cambria" w:hAnsi="Trebuchet MS"/>
          <w:b/>
          <w:i/>
          <w:iCs/>
          <w:sz w:val="24"/>
          <w:szCs w:val="24"/>
        </w:rPr>
      </w:pPr>
      <w:r w:rsidRPr="00081357">
        <w:rPr>
          <w:rFonts w:ascii="Trebuchet MS" w:eastAsia="Cambria" w:hAnsi="Trebuchet MS"/>
          <w:b/>
          <w:i/>
          <w:iCs/>
          <w:sz w:val="24"/>
          <w:szCs w:val="24"/>
        </w:rPr>
        <w:t>Acțiunea 2.4 - Digitalizarea IMM-urilor realizată prin Huburi de Inovare Digitală Europene (EDIH)</w:t>
      </w:r>
    </w:p>
    <w:p w14:paraId="6A804EF0" w14:textId="77777777" w:rsidR="00081357" w:rsidRPr="00081357" w:rsidRDefault="00081357" w:rsidP="00081357">
      <w:pPr>
        <w:rPr>
          <w:rFonts w:ascii="Trebuchet MS" w:hAnsi="Trebuchet MS"/>
          <w:sz w:val="24"/>
          <w:szCs w:val="24"/>
        </w:rPr>
      </w:pPr>
      <w:r w:rsidRPr="00081357">
        <w:rPr>
          <w:rFonts w:ascii="Trebuchet MS" w:hAnsi="Trebuchet MS"/>
          <w:sz w:val="24"/>
          <w:szCs w:val="24"/>
        </w:rPr>
        <w:t>Acțiunea va permite furnizarea de către EDIH a serviciilor către IMM, Autoritățile Publice Locale (APL) și altor instituții, pentru a aborda provocările digitale și pentru a îmbunătăți procesele de afaceri/producție, produsele/serviciile care utilizează tehnologii digitale.</w:t>
      </w:r>
    </w:p>
    <w:p w14:paraId="576130EA" w14:textId="77777777" w:rsidR="00081357" w:rsidRPr="00081357" w:rsidRDefault="00081357" w:rsidP="00081357">
      <w:pPr>
        <w:pStyle w:val="ListParagraph"/>
        <w:widowControl w:val="0"/>
        <w:numPr>
          <w:ilvl w:val="0"/>
          <w:numId w:val="16"/>
        </w:numPr>
        <w:tabs>
          <w:tab w:val="left" w:pos="916"/>
        </w:tabs>
        <w:autoSpaceDE w:val="0"/>
        <w:autoSpaceDN w:val="0"/>
        <w:spacing w:after="0" w:line="240" w:lineRule="auto"/>
        <w:jc w:val="both"/>
        <w:rPr>
          <w:rFonts w:ascii="Trebuchet MS" w:eastAsia="Calibri" w:hAnsi="Trebuchet MS"/>
          <w:b/>
          <w:color w:val="0070C0"/>
          <w:sz w:val="24"/>
          <w:szCs w:val="24"/>
        </w:rPr>
      </w:pPr>
      <w:r w:rsidRPr="00081357">
        <w:rPr>
          <w:rFonts w:ascii="Trebuchet MS" w:eastAsia="Calibri" w:hAnsi="Trebuchet MS"/>
          <w:b/>
          <w:bCs/>
          <w:sz w:val="24"/>
          <w:szCs w:val="24"/>
        </w:rPr>
        <w:t xml:space="preserve">Beneficiari: </w:t>
      </w:r>
      <w:r w:rsidRPr="00081357">
        <w:rPr>
          <w:rFonts w:ascii="Trebuchet MS" w:eastAsia="Calibri" w:hAnsi="Trebuchet MS"/>
          <w:bCs/>
          <w:sz w:val="24"/>
          <w:szCs w:val="24"/>
        </w:rPr>
        <w:t>EDIH-urile care vor fi sprijinite în sinergie cu Programul Europa Digitală (PED), care va finanța 50% din costurile eligibile</w:t>
      </w:r>
    </w:p>
    <w:p w14:paraId="469E7825" w14:textId="77777777" w:rsidR="00081357" w:rsidRPr="00081357" w:rsidRDefault="00081357" w:rsidP="00081357">
      <w:pPr>
        <w:pStyle w:val="ListParagraph"/>
        <w:widowControl w:val="0"/>
        <w:numPr>
          <w:ilvl w:val="0"/>
          <w:numId w:val="16"/>
        </w:numPr>
        <w:tabs>
          <w:tab w:val="left" w:pos="916"/>
        </w:tabs>
        <w:autoSpaceDE w:val="0"/>
        <w:autoSpaceDN w:val="0"/>
        <w:spacing w:after="0" w:line="240" w:lineRule="auto"/>
        <w:jc w:val="both"/>
        <w:rPr>
          <w:rFonts w:ascii="Trebuchet MS" w:eastAsia="Calibri" w:hAnsi="Trebuchet MS"/>
          <w:b/>
          <w:color w:val="0070C0"/>
          <w:sz w:val="24"/>
          <w:szCs w:val="24"/>
        </w:rPr>
      </w:pPr>
      <w:r w:rsidRPr="00081357">
        <w:rPr>
          <w:rFonts w:ascii="Trebuchet MS" w:eastAsia="Calibri" w:hAnsi="Trebuchet MS"/>
          <w:b/>
          <w:bCs/>
          <w:sz w:val="24"/>
          <w:szCs w:val="24"/>
        </w:rPr>
        <w:t xml:space="preserve">Au fost contractate </w:t>
      </w:r>
      <w:r w:rsidRPr="00081357">
        <w:rPr>
          <w:rFonts w:ascii="Trebuchet MS" w:eastAsia="Calibri" w:hAnsi="Trebuchet MS"/>
          <w:sz w:val="24"/>
          <w:szCs w:val="24"/>
        </w:rPr>
        <w:t>7 proiecte în cadrul primului apel.</w:t>
      </w:r>
    </w:p>
    <w:p w14:paraId="4873F5F0" w14:textId="77777777" w:rsidR="00081357" w:rsidRPr="00081357" w:rsidRDefault="00081357" w:rsidP="00081357">
      <w:pPr>
        <w:pStyle w:val="ListParagraph"/>
        <w:widowControl w:val="0"/>
        <w:tabs>
          <w:tab w:val="left" w:pos="916"/>
        </w:tabs>
        <w:autoSpaceDE w:val="0"/>
        <w:autoSpaceDN w:val="0"/>
        <w:jc w:val="both"/>
        <w:rPr>
          <w:rFonts w:ascii="Trebuchet MS" w:eastAsia="Calibri" w:hAnsi="Trebuchet MS"/>
          <w:b/>
          <w:color w:val="0070C0"/>
          <w:sz w:val="24"/>
          <w:szCs w:val="24"/>
        </w:rPr>
      </w:pPr>
    </w:p>
    <w:p w14:paraId="23AED181" w14:textId="77777777" w:rsidR="00081357" w:rsidRPr="00081357" w:rsidRDefault="00081357" w:rsidP="00081357">
      <w:pPr>
        <w:pStyle w:val="ListParagraph"/>
        <w:widowControl w:val="0"/>
        <w:tabs>
          <w:tab w:val="left" w:pos="916"/>
        </w:tabs>
        <w:autoSpaceDE w:val="0"/>
        <w:autoSpaceDN w:val="0"/>
        <w:jc w:val="both"/>
        <w:rPr>
          <w:rFonts w:ascii="Trebuchet MS" w:eastAsia="Calibri" w:hAnsi="Trebuchet MS"/>
          <w:b/>
          <w:color w:val="0070C0"/>
          <w:sz w:val="24"/>
          <w:szCs w:val="24"/>
        </w:rPr>
      </w:pPr>
    </w:p>
    <w:p w14:paraId="04A80920" w14:textId="77777777" w:rsidR="00081357" w:rsidRPr="00081357" w:rsidRDefault="00081357" w:rsidP="00081357">
      <w:pPr>
        <w:tabs>
          <w:tab w:val="left" w:pos="916"/>
        </w:tabs>
        <w:jc w:val="both"/>
        <w:rPr>
          <w:rFonts w:ascii="Trebuchet MS" w:eastAsia="Cambria" w:hAnsi="Trebuchet MS"/>
          <w:b/>
          <w:sz w:val="24"/>
          <w:szCs w:val="24"/>
        </w:rPr>
      </w:pPr>
      <w:r w:rsidRPr="00081357">
        <w:rPr>
          <w:rFonts w:ascii="Trebuchet MS" w:eastAsia="Cambria" w:hAnsi="Trebuchet MS"/>
          <w:b/>
          <w:color w:val="0070C0"/>
          <w:sz w:val="24"/>
          <w:szCs w:val="24"/>
        </w:rPr>
        <w:t>III. Prioritatea 3 - Transformarea digitală și furnizarea de servicii îmbunătățite în sectorul cultural</w:t>
      </w:r>
    </w:p>
    <w:p w14:paraId="3D72BA23" w14:textId="77777777" w:rsidR="00081357" w:rsidRPr="00081357" w:rsidRDefault="00081357" w:rsidP="00081357">
      <w:pPr>
        <w:pStyle w:val="ListParagraph"/>
        <w:numPr>
          <w:ilvl w:val="0"/>
          <w:numId w:val="16"/>
        </w:numPr>
        <w:tabs>
          <w:tab w:val="left" w:pos="916"/>
        </w:tabs>
        <w:spacing w:after="0" w:line="240" w:lineRule="auto"/>
        <w:jc w:val="both"/>
        <w:rPr>
          <w:rFonts w:ascii="Trebuchet MS" w:hAnsi="Trebuchet MS"/>
          <w:b/>
          <w:sz w:val="24"/>
          <w:szCs w:val="24"/>
        </w:rPr>
      </w:pPr>
      <w:r w:rsidRPr="00081357">
        <w:rPr>
          <w:rFonts w:ascii="Trebuchet MS" w:eastAsia="Cambria" w:hAnsi="Trebuchet MS"/>
          <w:b/>
          <w:iCs/>
          <w:sz w:val="24"/>
          <w:szCs w:val="24"/>
        </w:rPr>
        <w:t xml:space="preserve">Buget </w:t>
      </w:r>
      <w:r w:rsidRPr="00081357">
        <w:rPr>
          <w:rFonts w:ascii="Trebuchet MS" w:eastAsia="Cambria" w:hAnsi="Trebuchet MS"/>
          <w:bCs/>
          <w:iCs/>
          <w:sz w:val="24"/>
          <w:szCs w:val="24"/>
        </w:rPr>
        <w:t>Măsura 3:</w:t>
      </w:r>
      <w:r w:rsidRPr="00081357">
        <w:rPr>
          <w:rFonts w:ascii="Trebuchet MS" w:eastAsia="Cambria" w:hAnsi="Trebuchet MS"/>
          <w:b/>
          <w:iCs/>
          <w:sz w:val="24"/>
          <w:szCs w:val="24"/>
        </w:rPr>
        <w:t xml:space="preserve"> </w:t>
      </w:r>
      <w:bookmarkStart w:id="3" w:name="_Hlk147397268"/>
      <w:r w:rsidRPr="00081357">
        <w:rPr>
          <w:rFonts w:ascii="Trebuchet MS" w:eastAsia="Cambria" w:hAnsi="Trebuchet MS"/>
          <w:b/>
          <w:iCs/>
          <w:sz w:val="24"/>
          <w:szCs w:val="24"/>
        </w:rPr>
        <w:t xml:space="preserve">1.500.000 </w:t>
      </w:r>
      <w:bookmarkEnd w:id="3"/>
      <w:r w:rsidRPr="00081357">
        <w:rPr>
          <w:rFonts w:ascii="Trebuchet MS" w:eastAsia="Cambria" w:hAnsi="Trebuchet MS"/>
          <w:b/>
          <w:iCs/>
          <w:sz w:val="24"/>
          <w:szCs w:val="24"/>
        </w:rPr>
        <w:t>euro EURO</w:t>
      </w:r>
      <w:r w:rsidRPr="00081357">
        <w:rPr>
          <w:rFonts w:ascii="Trebuchet MS" w:hAnsi="Trebuchet MS"/>
          <w:b/>
          <w:sz w:val="24"/>
          <w:szCs w:val="24"/>
        </w:rPr>
        <w:t xml:space="preserve"> </w:t>
      </w:r>
      <w:r w:rsidRPr="00081357">
        <w:rPr>
          <w:rFonts w:ascii="Trebuchet MS" w:eastAsia="Trebuchet MS" w:hAnsi="Trebuchet MS" w:cs="Trebuchet MS"/>
          <w:sz w:val="24"/>
          <w:szCs w:val="24"/>
        </w:rPr>
        <w:t>din care 1.124.239 FEDR și 375.761 EURO BS</w:t>
      </w:r>
    </w:p>
    <w:p w14:paraId="755B9C51" w14:textId="77777777" w:rsidR="00081357" w:rsidRPr="00081357" w:rsidRDefault="00081357" w:rsidP="00081357">
      <w:pPr>
        <w:jc w:val="both"/>
        <w:rPr>
          <w:rFonts w:ascii="Trebuchet MS" w:hAnsi="Trebuchet MS"/>
          <w:b/>
          <w:color w:val="7030A0"/>
          <w:sz w:val="24"/>
          <w:szCs w:val="24"/>
        </w:rPr>
      </w:pPr>
      <w:r w:rsidRPr="00081357">
        <w:rPr>
          <w:rFonts w:ascii="Trebuchet MS" w:hAnsi="Trebuchet MS"/>
          <w:b/>
          <w:color w:val="7030A0"/>
          <w:sz w:val="24"/>
          <w:szCs w:val="24"/>
        </w:rPr>
        <w:t>Obiectiv specific RSO4.6. Creșterea rolului culturii și al turismului sustenabil în dezvoltarea economică, incluziunea socială și inovarea socială</w:t>
      </w:r>
    </w:p>
    <w:p w14:paraId="5688B3D4" w14:textId="77777777" w:rsidR="00081357" w:rsidRPr="00081357" w:rsidRDefault="00081357" w:rsidP="00081357">
      <w:pPr>
        <w:ind w:right="232"/>
        <w:jc w:val="both"/>
        <w:rPr>
          <w:rFonts w:ascii="Trebuchet MS" w:eastAsia="Cambria" w:hAnsi="Trebuchet MS"/>
          <w:b/>
          <w:i/>
          <w:sz w:val="24"/>
          <w:szCs w:val="24"/>
        </w:rPr>
      </w:pPr>
    </w:p>
    <w:p w14:paraId="5567B524" w14:textId="77777777" w:rsidR="00081357" w:rsidRPr="00081357" w:rsidRDefault="00081357" w:rsidP="00081357">
      <w:pPr>
        <w:ind w:right="232"/>
        <w:jc w:val="both"/>
        <w:rPr>
          <w:rFonts w:ascii="Trebuchet MS" w:eastAsia="Cambria" w:hAnsi="Trebuchet MS"/>
          <w:b/>
          <w:i/>
          <w:sz w:val="24"/>
          <w:szCs w:val="24"/>
        </w:rPr>
      </w:pPr>
      <w:r w:rsidRPr="00081357">
        <w:rPr>
          <w:rFonts w:ascii="Trebuchet MS" w:eastAsia="Cambria" w:hAnsi="Trebuchet MS"/>
          <w:b/>
          <w:i/>
          <w:sz w:val="24"/>
          <w:szCs w:val="24"/>
        </w:rPr>
        <w:t xml:space="preserve">Acțiunea 3.1 - Creșterea rolului culturii în societate prin valorificarea avantajelor digitalizării </w:t>
      </w:r>
    </w:p>
    <w:p w14:paraId="069CF9DA" w14:textId="77777777" w:rsidR="00081357" w:rsidRPr="00081357" w:rsidRDefault="00081357" w:rsidP="00081357">
      <w:pPr>
        <w:spacing w:before="120"/>
        <w:ind w:right="232"/>
        <w:jc w:val="both"/>
        <w:rPr>
          <w:rFonts w:ascii="Trebuchet MS" w:eastAsia="Cambria" w:hAnsi="Trebuchet MS"/>
          <w:i/>
          <w:iCs/>
          <w:sz w:val="24"/>
          <w:szCs w:val="24"/>
        </w:rPr>
      </w:pPr>
      <w:r w:rsidRPr="00081357">
        <w:rPr>
          <w:rFonts w:ascii="Trebuchet MS" w:eastAsia="Calibri" w:hAnsi="Trebuchet MS"/>
          <w:b/>
          <w:i/>
          <w:sz w:val="24"/>
          <w:szCs w:val="24"/>
        </w:rPr>
        <w:t>Măsura 3</w:t>
      </w:r>
      <w:r w:rsidRPr="00081357">
        <w:rPr>
          <w:rFonts w:ascii="Trebuchet MS" w:eastAsia="Cambria" w:hAnsi="Trebuchet MS"/>
          <w:i/>
          <w:iCs/>
          <w:sz w:val="24"/>
          <w:szCs w:val="24"/>
        </w:rPr>
        <w:t xml:space="preserve"> - Creșterea consumului de carte și mobilizarea de noi audiențe prin utilizarea instrumentelor digitale</w:t>
      </w:r>
    </w:p>
    <w:p w14:paraId="4F29D685" w14:textId="77777777" w:rsidR="00081357" w:rsidRPr="00081357" w:rsidRDefault="00081357" w:rsidP="00081357">
      <w:pPr>
        <w:spacing w:before="120"/>
        <w:jc w:val="both"/>
        <w:rPr>
          <w:rFonts w:ascii="Trebuchet MS" w:eastAsia="Arial" w:hAnsi="Trebuchet MS" w:cs="Arial"/>
          <w:sz w:val="24"/>
          <w:szCs w:val="24"/>
        </w:rPr>
      </w:pPr>
      <w:r w:rsidRPr="00081357">
        <w:rPr>
          <w:rFonts w:ascii="Trebuchet MS" w:eastAsia="Arial" w:hAnsi="Trebuchet MS" w:cs="Arial"/>
          <w:sz w:val="24"/>
          <w:szCs w:val="24"/>
        </w:rPr>
        <w:t>Obiectivul acestei Măsuri este de a promova cultura prin acordarea de finanțare prin:</w:t>
      </w:r>
    </w:p>
    <w:p w14:paraId="13177A3F" w14:textId="77777777" w:rsidR="00081357" w:rsidRPr="00081357" w:rsidRDefault="00081357" w:rsidP="00081357">
      <w:pPr>
        <w:spacing w:before="120"/>
        <w:jc w:val="both"/>
        <w:rPr>
          <w:rFonts w:ascii="Trebuchet MS" w:eastAsia="Arial" w:hAnsi="Trebuchet MS" w:cs="Arial"/>
          <w:sz w:val="24"/>
          <w:szCs w:val="24"/>
        </w:rPr>
      </w:pPr>
      <w:r w:rsidRPr="00081357">
        <w:rPr>
          <w:rFonts w:ascii="Trebuchet MS" w:eastAsia="Arial" w:hAnsi="Trebuchet MS" w:cs="Arial"/>
          <w:sz w:val="24"/>
          <w:szCs w:val="24"/>
        </w:rPr>
        <w:t xml:space="preserve"> - dezvoltarea capacității operatorilor din sectorul de realizare a cărților în format electronic (e-book, audiobook etc); </w:t>
      </w:r>
    </w:p>
    <w:p w14:paraId="06B972C5" w14:textId="77777777" w:rsidR="00081357" w:rsidRPr="00081357" w:rsidRDefault="00081357" w:rsidP="00081357">
      <w:pPr>
        <w:spacing w:before="120"/>
        <w:jc w:val="both"/>
        <w:rPr>
          <w:rFonts w:ascii="Trebuchet MS" w:eastAsia="Arial" w:hAnsi="Trebuchet MS" w:cs="Arial"/>
          <w:sz w:val="24"/>
          <w:szCs w:val="24"/>
        </w:rPr>
      </w:pPr>
      <w:r w:rsidRPr="00081357">
        <w:rPr>
          <w:rFonts w:ascii="Trebuchet MS" w:eastAsia="Arial" w:hAnsi="Trebuchet MS" w:cs="Arial"/>
          <w:sz w:val="24"/>
          <w:szCs w:val="24"/>
        </w:rPr>
        <w:t>- acțiuni de atragere de noi audiențe folosind instrumente și tehnologii de tipul vlog-urilor, challenge-urilor online și maratoanelor de lectură.</w:t>
      </w:r>
    </w:p>
    <w:p w14:paraId="1374A5AB" w14:textId="77777777" w:rsidR="00081357" w:rsidRPr="00081357" w:rsidRDefault="00081357" w:rsidP="00081357">
      <w:pPr>
        <w:pStyle w:val="ListParagraph"/>
        <w:numPr>
          <w:ilvl w:val="0"/>
          <w:numId w:val="16"/>
        </w:numPr>
        <w:spacing w:before="120" w:after="0" w:line="240" w:lineRule="auto"/>
        <w:ind w:right="232"/>
        <w:contextualSpacing w:val="0"/>
        <w:jc w:val="both"/>
        <w:rPr>
          <w:rFonts w:ascii="Trebuchet MS" w:eastAsia="Cambria" w:hAnsi="Trebuchet MS"/>
          <w:i/>
          <w:iCs/>
          <w:sz w:val="24"/>
          <w:szCs w:val="24"/>
        </w:rPr>
      </w:pPr>
      <w:r w:rsidRPr="00081357">
        <w:rPr>
          <w:rFonts w:ascii="Trebuchet MS" w:eastAsia="Calibri" w:hAnsi="Trebuchet MS"/>
          <w:b/>
          <w:i/>
          <w:sz w:val="24"/>
          <w:szCs w:val="24"/>
        </w:rPr>
        <w:t xml:space="preserve">Tipuri de beneficiari: </w:t>
      </w:r>
      <w:r w:rsidRPr="00081357">
        <w:rPr>
          <w:rFonts w:ascii="Trebuchet MS" w:eastAsia="Cambria" w:hAnsi="Trebuchet MS"/>
          <w:sz w:val="24"/>
          <w:szCs w:val="24"/>
        </w:rPr>
        <w:t>Întreprinderile care își desfășoară activitatea în domeniul de editare a cărților.</w:t>
      </w:r>
    </w:p>
    <w:p w14:paraId="064407AA" w14:textId="77777777" w:rsidR="00081357" w:rsidRPr="00081357" w:rsidRDefault="00081357" w:rsidP="00B81E93">
      <w:pPr>
        <w:spacing w:before="120" w:after="120" w:line="240" w:lineRule="auto"/>
        <w:jc w:val="both"/>
        <w:rPr>
          <w:rFonts w:ascii="Trebuchet MS" w:hAnsi="Trebuchet MS"/>
          <w:sz w:val="24"/>
          <w:szCs w:val="24"/>
        </w:rPr>
      </w:pPr>
    </w:p>
    <w:p w14:paraId="200678FD" w14:textId="5B73EFD6" w:rsidR="003D387C" w:rsidRPr="00081357" w:rsidRDefault="003D387C" w:rsidP="00B81E93">
      <w:pPr>
        <w:spacing w:before="120" w:after="120" w:line="240" w:lineRule="auto"/>
        <w:jc w:val="both"/>
        <w:rPr>
          <w:rFonts w:ascii="Trebuchet MS" w:hAnsi="Trebuchet MS"/>
          <w:sz w:val="24"/>
          <w:szCs w:val="24"/>
        </w:rPr>
      </w:pPr>
      <w:r w:rsidRPr="00081357">
        <w:rPr>
          <w:rFonts w:ascii="Trebuchet MS" w:hAnsi="Trebuchet MS"/>
          <w:b/>
          <w:sz w:val="24"/>
          <w:szCs w:val="24"/>
        </w:rPr>
        <w:t xml:space="preserve">II. </w:t>
      </w:r>
      <w:r w:rsidRPr="002B1F83">
        <w:rPr>
          <w:rFonts w:ascii="Trebuchet MS" w:hAnsi="Trebuchet MS"/>
          <w:bCs/>
          <w:sz w:val="28"/>
          <w:szCs w:val="28"/>
        </w:rPr>
        <w:t>Prin Programele Regionale,</w:t>
      </w:r>
      <w:r w:rsidRPr="002B1F83">
        <w:rPr>
          <w:rFonts w:ascii="Trebuchet MS" w:hAnsi="Trebuchet MS"/>
          <w:sz w:val="28"/>
          <w:szCs w:val="28"/>
        </w:rPr>
        <w:t xml:space="preserve">  </w:t>
      </w:r>
      <w:r w:rsidRPr="00081357">
        <w:rPr>
          <w:rFonts w:ascii="Trebuchet MS" w:hAnsi="Trebuchet MS"/>
          <w:sz w:val="24"/>
          <w:szCs w:val="24"/>
        </w:rPr>
        <w:t>acțiunile sprijinite pentru IMM-uri au în vedere:</w:t>
      </w:r>
    </w:p>
    <w:p w14:paraId="335C5814" w14:textId="77777777" w:rsidR="003D387C" w:rsidRPr="00081357" w:rsidRDefault="003D387C" w:rsidP="00B81E93">
      <w:pPr>
        <w:spacing w:before="120" w:after="120" w:line="240" w:lineRule="auto"/>
        <w:jc w:val="both"/>
        <w:rPr>
          <w:rFonts w:ascii="Trebuchet MS" w:hAnsi="Trebuchet MS"/>
          <w:sz w:val="24"/>
          <w:szCs w:val="24"/>
        </w:rPr>
      </w:pPr>
      <w:r w:rsidRPr="00081357">
        <w:rPr>
          <w:rFonts w:ascii="Trebuchet MS" w:hAnsi="Trebuchet MS"/>
          <w:b/>
          <w:bCs/>
          <w:sz w:val="24"/>
          <w:szCs w:val="24"/>
        </w:rPr>
        <w:t>a) Creșterea competitivității IMM-urilor</w:t>
      </w:r>
      <w:r w:rsidRPr="00081357">
        <w:rPr>
          <w:rFonts w:ascii="Trebuchet MS" w:hAnsi="Trebuchet MS"/>
          <w:sz w:val="24"/>
          <w:szCs w:val="24"/>
        </w:rPr>
        <w:t>, prin:</w:t>
      </w:r>
    </w:p>
    <w:p w14:paraId="78ABCCC1" w14:textId="77777777" w:rsidR="003D387C" w:rsidRPr="00081357" w:rsidRDefault="003D387C" w:rsidP="00B81E93">
      <w:pPr>
        <w:pStyle w:val="ListParagraph"/>
        <w:numPr>
          <w:ilvl w:val="0"/>
          <w:numId w:val="11"/>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achiziția de echipamente, tehnologii, utilaje inovative și investiții în spațiile de producție/prestare servicii aferente;</w:t>
      </w:r>
    </w:p>
    <w:p w14:paraId="71DB11FB"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investiții în noi tehnologii în domenii precum IT, automatizare, robotică, inteligență artificială, micro/nanoelectronică, nanotehnologii, fotonică, materialele avansate, biotehnologia industrială și tehnologiile de fabricare avansate, etc;</w:t>
      </w:r>
    </w:p>
    <w:p w14:paraId="7C4DAC69"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investiții în noi tehnologii în scopul îmbunătățirii serviciilor medicale, de turism medical și turism de agrement;</w:t>
      </w:r>
    </w:p>
    <w:p w14:paraId="4ADC3D71"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investiții în tehnici avansate de producție - investiții în active corporale și necorporale în legătură cu modernizarea industrială pentru sectoarele de specializare inteligentă, design industrial, inclusiv inovare bazată pe design, customizare de masă (imprimare 3D, manufacturare digitală directă) activități de marketing;</w:t>
      </w:r>
    </w:p>
    <w:p w14:paraId="7E2DF748"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suport în achiziționarea de către IMM-uri a unor brevete, licențe sau soluții tehnice ne-brevetate, și valorificarea rezultatelor cercetării;</w:t>
      </w:r>
    </w:p>
    <w:p w14:paraId="44748030"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lastRenderedPageBreak/>
        <w:t>suport pentru activitatea de internaționalizare a produselor și serviciilor IMM-urilor, inclusiv prin îmbunătățirea componentei de comercializare (soluții de ambalare, soluții de marketing etc.);</w:t>
      </w:r>
    </w:p>
    <w:p w14:paraId="4466952B" w14:textId="77777777" w:rsidR="003D387C" w:rsidRPr="00081357" w:rsidRDefault="003D387C" w:rsidP="00B81E93">
      <w:pPr>
        <w:spacing w:before="120" w:after="120" w:line="240" w:lineRule="auto"/>
        <w:jc w:val="both"/>
        <w:rPr>
          <w:rFonts w:ascii="Trebuchet MS" w:hAnsi="Trebuchet MS"/>
          <w:sz w:val="24"/>
          <w:szCs w:val="24"/>
        </w:rPr>
      </w:pPr>
      <w:r w:rsidRPr="00081357">
        <w:rPr>
          <w:rFonts w:ascii="Trebuchet MS" w:hAnsi="Trebuchet MS"/>
          <w:sz w:val="24"/>
          <w:szCs w:val="24"/>
        </w:rPr>
        <w:t>Astfel, sunt prevăzute alocări dedicate pentru proiecte care propun activități în domenii de vârf (ex: dezvoltare de roboți, subansamble pentru roboți, dezvoltarea de tehnologii de stocare și de obținere a energiei regenerabile, dezvoltarea de bio - și nano – tehnologii , dezvoltarea în domeniul micro- și nano- electronicii precum și în industria produselor cosmetice, farmaceutice și a suplimentelor alimentare etc.) și alocări dedicate pentru proiecte ale IMM-urilor cu activitate în zona de servicii inovatoare precum turismul de agrement, turismul pentru sănătate și servicii pentru sănătate (ex: construirea, amenajarea, reabilitarea sau modernizarea infrastructurilor ce deservesc aceste servicii, intervenții care conduc la crearea unor noi servicii inovatoare și/sau la diversificarea celor existente). De asemenea, sunt prevăzute  alocări dedicate pentru asigurarea condițiilor necesare IMM-urilor în vederea internaționalizării, prin finanțarea unor dotări și a unor servicii specifice de facilitare a accesului pe noi piețe de desfacere.</w:t>
      </w:r>
    </w:p>
    <w:p w14:paraId="6872EC2F" w14:textId="77777777" w:rsidR="003D387C" w:rsidRPr="00081357" w:rsidRDefault="003D387C" w:rsidP="00B81E93">
      <w:pPr>
        <w:spacing w:before="120" w:after="120" w:line="240" w:lineRule="auto"/>
        <w:jc w:val="both"/>
        <w:rPr>
          <w:rFonts w:ascii="Trebuchet MS" w:hAnsi="Trebuchet MS"/>
          <w:b/>
          <w:bCs/>
          <w:sz w:val="24"/>
          <w:szCs w:val="24"/>
        </w:rPr>
      </w:pPr>
      <w:r w:rsidRPr="00081357">
        <w:rPr>
          <w:rFonts w:ascii="Trebuchet MS" w:hAnsi="Trebuchet MS"/>
          <w:b/>
          <w:bCs/>
          <w:sz w:val="24"/>
          <w:szCs w:val="24"/>
        </w:rPr>
        <w:t>b) Sprijinirea ecosistemului antreprenorial regional, încurajarea dezvoltării diferitelor forme specifice de antreprenoriat, precum structuri de sprijin pentru IMM-uri (incubatoare, acceleratoare, parcuri industriale, parcuri de specializare inteligentă), prin:</w:t>
      </w:r>
    </w:p>
    <w:p w14:paraId="1BDBC6C1"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înființarea și extinderea structurilor de sprijin pentru IMM-uri (parcuri industriale/parcuri de specializare inteligentă);</w:t>
      </w:r>
    </w:p>
    <w:p w14:paraId="5964A15E"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suport pentru structuri de sprijin (incubatoare sau/și acceleratoare de afaceri ) pentru start-up-uri și dezvoltarea serviciilor specifice;</w:t>
      </w:r>
    </w:p>
    <w:p w14:paraId="048F8964"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sprijin acordat sub forma de granturi în favoarea dezvoltării activităților economice propuse de IMM-uri / start-up-uri, pentru a asigura sustenabilitate și reziliență, în corelare directă cu activitățile structurii de sprijin;</w:t>
      </w:r>
    </w:p>
    <w:p w14:paraId="11966692" w14:textId="77777777" w:rsidR="003D387C" w:rsidRPr="00081357" w:rsidRDefault="003D387C" w:rsidP="00B81E93">
      <w:pPr>
        <w:pStyle w:val="ListParagraph"/>
        <w:numPr>
          <w:ilvl w:val="0"/>
          <w:numId w:val="10"/>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suport pentru facilitarea TT a unor rezultate CDI sau adoptarea unor soluții inovatoare și pregătirea pentru punerea lor pe piață, prin IMM-uri.</w:t>
      </w:r>
    </w:p>
    <w:p w14:paraId="51E9AD14" w14:textId="77777777" w:rsidR="003D387C" w:rsidRPr="00081357" w:rsidRDefault="003D387C" w:rsidP="00B81E93">
      <w:pPr>
        <w:spacing w:before="120" w:after="120" w:line="240" w:lineRule="auto"/>
        <w:jc w:val="both"/>
        <w:rPr>
          <w:rFonts w:ascii="Trebuchet MS" w:hAnsi="Trebuchet MS"/>
          <w:sz w:val="24"/>
          <w:szCs w:val="24"/>
        </w:rPr>
      </w:pPr>
      <w:r w:rsidRPr="00081357">
        <w:rPr>
          <w:rFonts w:ascii="Trebuchet MS" w:hAnsi="Trebuchet MS"/>
          <w:sz w:val="24"/>
          <w:szCs w:val="24"/>
        </w:rPr>
        <w:t>Sunt astfel încurajate proiectele care au ca scop valorificarea resurselor naturale din regiune. Se va acorda o importanță strategică susținerii IMM-urilor cu activitate în domeniile identificate prin strategiile de specializare inteligentă, ca având valoare adăugată ridicată.</w:t>
      </w:r>
    </w:p>
    <w:p w14:paraId="0CA1C165" w14:textId="77777777" w:rsidR="003D387C" w:rsidRPr="00081357" w:rsidRDefault="003D387C" w:rsidP="00B81E93">
      <w:pPr>
        <w:spacing w:before="120" w:after="120" w:line="240" w:lineRule="auto"/>
        <w:jc w:val="both"/>
        <w:rPr>
          <w:rFonts w:ascii="Trebuchet MS" w:hAnsi="Trebuchet MS"/>
          <w:sz w:val="24"/>
          <w:szCs w:val="24"/>
        </w:rPr>
      </w:pPr>
      <w:r w:rsidRPr="00081357">
        <w:rPr>
          <w:rFonts w:ascii="Trebuchet MS" w:hAnsi="Trebuchet MS"/>
          <w:sz w:val="24"/>
          <w:szCs w:val="24"/>
        </w:rPr>
        <w:t>Mecanismele de intervenție cuprind ajutoare de stat regionale, pentru întreprinderi nou înființate și de minimis. Pentru proiectele care presupun dezvoltarea structurilor de sprijin, administratorul sau proprietarul infrastructurii/terenului trebuie să aplice ca lider de proiect. O primă etapă vizează dezvoltarea infrastructurii, iar a doua etapă se concentrează pe acordarea de granturi IMM-urilor selectate, împreună cu servicii complementare menite să asigure sustenabilitatea (în cazul incubatoarelor, în urma parcurgeri activităților finanțate de incubare). Se poate aplica în calitate de lider și dacă infrastructura există deja creată și obiectivul proiectului este doar sprijinirea IMM-urilor.</w:t>
      </w:r>
    </w:p>
    <w:p w14:paraId="3484ED19" w14:textId="77777777" w:rsidR="003D387C" w:rsidRPr="00081357" w:rsidRDefault="003D387C"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Se are în vedere alocarea unui buget pentru un instrument financiar tip capital (equity). Pentru acest instrument financiar selecția se va face conform mecanismelor </w:t>
      </w:r>
      <w:r w:rsidRPr="00081357">
        <w:rPr>
          <w:rFonts w:ascii="Trebuchet MS" w:hAnsi="Trebuchet MS"/>
          <w:sz w:val="24"/>
          <w:szCs w:val="24"/>
        </w:rPr>
        <w:lastRenderedPageBreak/>
        <w:t>descrise în regulament, bugetul fiind destinat IMM-urilor pentru investiții pentru dezvoltarea afacerii.</w:t>
      </w:r>
    </w:p>
    <w:p w14:paraId="415C704B" w14:textId="672DFBDE" w:rsidR="00207B42" w:rsidRPr="00081357" w:rsidRDefault="00AD5C3E" w:rsidP="00B81E93">
      <w:pPr>
        <w:pStyle w:val="IntenseQuote"/>
        <w:spacing w:before="120" w:after="120" w:line="240" w:lineRule="auto"/>
        <w:rPr>
          <w:rFonts w:ascii="Trebuchet MS" w:hAnsi="Trebuchet MS"/>
          <w:sz w:val="24"/>
          <w:szCs w:val="24"/>
        </w:rPr>
      </w:pPr>
      <w:r w:rsidRPr="00081357">
        <w:rPr>
          <w:rFonts w:ascii="Trebuchet MS" w:hAnsi="Trebuchet MS"/>
          <w:sz w:val="24"/>
          <w:szCs w:val="24"/>
        </w:rPr>
        <w:t>EFECTE ÎN ECONOMIE</w:t>
      </w:r>
    </w:p>
    <w:p w14:paraId="51861DD4" w14:textId="77777777" w:rsidR="00FF67BC" w:rsidRPr="00081357" w:rsidRDefault="00F0723F"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Finanțările  din cadrul POCIDIF 2021-2027 și din cadrul PO regionale vor avea ca rezultat </w:t>
      </w:r>
      <w:r w:rsidR="00FF67BC" w:rsidRPr="00081357">
        <w:rPr>
          <w:rFonts w:ascii="Trebuchet MS" w:hAnsi="Trebuchet MS"/>
          <w:sz w:val="24"/>
          <w:szCs w:val="24"/>
        </w:rPr>
        <w:t>:</w:t>
      </w:r>
    </w:p>
    <w:p w14:paraId="1E22FD97" w14:textId="7868AEBD" w:rsidR="00F0723F" w:rsidRPr="00081357" w:rsidRDefault="00F0723F" w:rsidP="00B81E93">
      <w:pPr>
        <w:pStyle w:val="ListParagraph"/>
        <w:numPr>
          <w:ilvl w:val="0"/>
          <w:numId w:val="12"/>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 xml:space="preserve">noi modele de afaceri, digitalizarea proceselor interne, a producției, distribuției și livrărilor, colectării și analizării datelor, dezvoltarea comunicării digitale cu furnizorii/clienții, a sistemelor de comerț electronic, precum și a sistemelor de plăți mobile și pe internet. </w:t>
      </w:r>
    </w:p>
    <w:p w14:paraId="2A8566B3" w14:textId="77777777" w:rsidR="00FF67BC" w:rsidRPr="00081357" w:rsidRDefault="00FF67BC" w:rsidP="00B81E93">
      <w:pPr>
        <w:numPr>
          <w:ilvl w:val="0"/>
          <w:numId w:val="12"/>
        </w:numPr>
        <w:spacing w:before="120" w:after="120" w:line="240" w:lineRule="auto"/>
        <w:jc w:val="both"/>
        <w:rPr>
          <w:rFonts w:ascii="Trebuchet MS" w:eastAsia="Times New Roman" w:hAnsi="Trebuchet MS"/>
          <w:sz w:val="24"/>
          <w:szCs w:val="24"/>
        </w:rPr>
      </w:pPr>
      <w:r w:rsidRPr="00081357">
        <w:rPr>
          <w:rFonts w:ascii="Trebuchet MS" w:eastAsia="Times New Roman" w:hAnsi="Trebuchet MS"/>
          <w:sz w:val="24"/>
          <w:szCs w:val="24"/>
        </w:rPr>
        <w:t xml:space="preserve">Accelerarea ritmului transformării structurale a economiilor regionale, prin sprijinirea acelor IMM-uri ce desfășoară activități în domenii economice cu valoare adăugată ridicată, inclusiv prin intermediul instrumentelor financiare; </w:t>
      </w:r>
    </w:p>
    <w:p w14:paraId="5AC199AC" w14:textId="77777777" w:rsidR="00FF67BC" w:rsidRPr="00081357" w:rsidRDefault="00FF67BC" w:rsidP="00B81E93">
      <w:pPr>
        <w:numPr>
          <w:ilvl w:val="0"/>
          <w:numId w:val="12"/>
        </w:numPr>
        <w:spacing w:before="120" w:after="120" w:line="240" w:lineRule="auto"/>
        <w:jc w:val="both"/>
        <w:rPr>
          <w:rFonts w:ascii="Trebuchet MS" w:eastAsia="Times New Roman" w:hAnsi="Trebuchet MS"/>
          <w:sz w:val="24"/>
          <w:szCs w:val="24"/>
        </w:rPr>
      </w:pPr>
      <w:r w:rsidRPr="00081357">
        <w:rPr>
          <w:rFonts w:ascii="Trebuchet MS" w:eastAsia="Times New Roman" w:hAnsi="Trebuchet MS"/>
          <w:sz w:val="24"/>
          <w:szCs w:val="24"/>
        </w:rPr>
        <w:t>Un grad mai ridicat de internaționalizare a IMM-urilor din România și consolidarea prezenței acestora în lanțurile valorice europene și globale, precum și în cadrul viitoarelor rețele ale Platformei pentru Tehnologii Strategice – STEP;</w:t>
      </w:r>
    </w:p>
    <w:p w14:paraId="5031419C" w14:textId="77777777" w:rsidR="00FF67BC" w:rsidRPr="00081357" w:rsidRDefault="00FF67BC" w:rsidP="00B81E93">
      <w:pPr>
        <w:numPr>
          <w:ilvl w:val="0"/>
          <w:numId w:val="12"/>
        </w:numPr>
        <w:spacing w:before="120" w:after="120" w:line="240" w:lineRule="auto"/>
        <w:jc w:val="both"/>
        <w:rPr>
          <w:rFonts w:ascii="Trebuchet MS" w:eastAsia="Times New Roman" w:hAnsi="Trebuchet MS"/>
          <w:sz w:val="24"/>
          <w:szCs w:val="24"/>
        </w:rPr>
      </w:pPr>
      <w:r w:rsidRPr="00081357">
        <w:rPr>
          <w:rFonts w:ascii="Trebuchet MS" w:eastAsia="Times New Roman" w:hAnsi="Trebuchet MS"/>
          <w:sz w:val="24"/>
          <w:szCs w:val="24"/>
        </w:rPr>
        <w:t>impulsionarea colaborării dintre mediul de afaceri și structurile de CDI și de transfer tehnologic.</w:t>
      </w:r>
    </w:p>
    <w:p w14:paraId="7A87EA71" w14:textId="34EA52B2" w:rsidR="00AD5C3E" w:rsidRPr="00081357" w:rsidRDefault="0065542F" w:rsidP="00B81E93">
      <w:pPr>
        <w:spacing w:before="120" w:after="120" w:line="240" w:lineRule="auto"/>
        <w:jc w:val="both"/>
        <w:rPr>
          <w:rFonts w:ascii="Trebuchet MS" w:hAnsi="Trebuchet MS"/>
          <w:sz w:val="24"/>
          <w:szCs w:val="24"/>
        </w:rPr>
      </w:pPr>
      <w:r w:rsidRPr="00081357">
        <w:rPr>
          <w:rFonts w:ascii="Trebuchet MS" w:hAnsi="Trebuchet MS"/>
          <w:sz w:val="24"/>
          <w:szCs w:val="24"/>
        </w:rPr>
        <w:t>În conformitate cu rezultatele modelării macro-economice efectuate cu Modelul MOISE, competitivitatea economiei românești va crește cu 24,7% datorită proiectelor finanțate în perioada 2014-2020, iar contribuția la PIB a proiectelor finalizate până în aprilie 2023 a fost de circa 8,7% în termeni nominali.</w:t>
      </w:r>
      <w:r w:rsidR="00212D99" w:rsidRPr="00081357">
        <w:rPr>
          <w:rFonts w:ascii="Trebuchet MS" w:hAnsi="Trebuchet MS"/>
          <w:sz w:val="24"/>
          <w:szCs w:val="24"/>
        </w:rPr>
        <w:t xml:space="preserve"> </w:t>
      </w:r>
    </w:p>
    <w:p w14:paraId="067B220C" w14:textId="3A222F92" w:rsidR="0065542F" w:rsidRPr="00081357" w:rsidRDefault="00FE151B" w:rsidP="00B81E93">
      <w:pPr>
        <w:spacing w:before="120" w:after="120" w:line="240" w:lineRule="auto"/>
        <w:jc w:val="both"/>
        <w:rPr>
          <w:rFonts w:ascii="Trebuchet MS" w:hAnsi="Trebuchet MS"/>
          <w:sz w:val="24"/>
          <w:szCs w:val="24"/>
        </w:rPr>
      </w:pPr>
      <w:r w:rsidRPr="00081357">
        <w:rPr>
          <w:rFonts w:ascii="Trebuchet MS" w:hAnsi="Trebuchet MS"/>
          <w:sz w:val="24"/>
          <w:szCs w:val="24"/>
        </w:rPr>
        <w:t>Evaluările sprijinului acordat pentru întreprinderi ne informează că fondurile europene au făcut ca întreprinderile</w:t>
      </w:r>
      <w:r w:rsidR="007F2524" w:rsidRPr="00081357">
        <w:rPr>
          <w:rFonts w:ascii="Trebuchet MS" w:hAnsi="Trebuchet MS"/>
          <w:sz w:val="24"/>
          <w:szCs w:val="24"/>
        </w:rPr>
        <w:t xml:space="preserve"> sprijinite</w:t>
      </w:r>
      <w:r w:rsidRPr="00081357">
        <w:rPr>
          <w:rFonts w:ascii="Trebuchet MS" w:hAnsi="Trebuchet MS"/>
          <w:sz w:val="24"/>
          <w:szCs w:val="24"/>
        </w:rPr>
        <w:t>:</w:t>
      </w:r>
    </w:p>
    <w:p w14:paraId="08C76AE2" w14:textId="6A977202" w:rsidR="00FE151B" w:rsidRPr="00081357" w:rsidRDefault="00FE151B" w:rsidP="00B81E93">
      <w:pPr>
        <w:pStyle w:val="ListParagraph"/>
        <w:numPr>
          <w:ilvl w:val="0"/>
          <w:numId w:val="14"/>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 xml:space="preserve">să supraviețuiască </w:t>
      </w:r>
      <w:r w:rsidR="007F2524" w:rsidRPr="00081357">
        <w:rPr>
          <w:rFonts w:ascii="Trebuchet MS" w:hAnsi="Trebuchet MS"/>
          <w:sz w:val="24"/>
          <w:szCs w:val="24"/>
        </w:rPr>
        <w:t xml:space="preserve">mai bine </w:t>
      </w:r>
      <w:r w:rsidRPr="00081357">
        <w:rPr>
          <w:rFonts w:ascii="Trebuchet MS" w:hAnsi="Trebuchet MS"/>
          <w:sz w:val="24"/>
          <w:szCs w:val="24"/>
        </w:rPr>
        <w:t>crizei COVID</w:t>
      </w:r>
    </w:p>
    <w:p w14:paraId="5E0AF7D7" w14:textId="76C18578" w:rsidR="00FE151B" w:rsidRPr="00081357" w:rsidRDefault="00FE151B" w:rsidP="00B81E93">
      <w:pPr>
        <w:pStyle w:val="ListParagraph"/>
        <w:numPr>
          <w:ilvl w:val="0"/>
          <w:numId w:val="14"/>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să își consolideze rata solvabilității</w:t>
      </w:r>
    </w:p>
    <w:p w14:paraId="65ABCD0C" w14:textId="08D1D76B" w:rsidR="00FE151B" w:rsidRPr="00081357" w:rsidRDefault="00FE151B" w:rsidP="00B81E93">
      <w:pPr>
        <w:pStyle w:val="ListParagraph"/>
        <w:numPr>
          <w:ilvl w:val="0"/>
          <w:numId w:val="14"/>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să își mărească volumul de activitate și numărul de angajați</w:t>
      </w:r>
    </w:p>
    <w:p w14:paraId="7A5F5DF5" w14:textId="0370919C" w:rsidR="00FE151B" w:rsidRPr="00081357" w:rsidRDefault="00FE151B" w:rsidP="00B81E93">
      <w:pPr>
        <w:pStyle w:val="ListParagraph"/>
        <w:numPr>
          <w:ilvl w:val="0"/>
          <w:numId w:val="14"/>
        </w:numPr>
        <w:spacing w:before="120" w:after="120" w:line="240" w:lineRule="auto"/>
        <w:contextualSpacing w:val="0"/>
        <w:jc w:val="both"/>
        <w:rPr>
          <w:rFonts w:ascii="Trebuchet MS" w:hAnsi="Trebuchet MS"/>
          <w:sz w:val="24"/>
          <w:szCs w:val="24"/>
        </w:rPr>
      </w:pPr>
      <w:r w:rsidRPr="00081357">
        <w:rPr>
          <w:rFonts w:ascii="Trebuchet MS" w:hAnsi="Trebuchet MS"/>
          <w:sz w:val="24"/>
          <w:szCs w:val="24"/>
        </w:rPr>
        <w:t xml:space="preserve">să realizeze investiții care, fără sprijinul fondurilor europene, nu ar </w:t>
      </w:r>
      <w:r w:rsidR="007F2524" w:rsidRPr="00081357">
        <w:rPr>
          <w:rFonts w:ascii="Trebuchet MS" w:hAnsi="Trebuchet MS"/>
          <w:sz w:val="24"/>
          <w:szCs w:val="24"/>
        </w:rPr>
        <w:t>fi putut să fie</w:t>
      </w:r>
      <w:r w:rsidRPr="00081357">
        <w:rPr>
          <w:rFonts w:ascii="Trebuchet MS" w:hAnsi="Trebuchet MS"/>
          <w:sz w:val="24"/>
          <w:szCs w:val="24"/>
        </w:rPr>
        <w:t xml:space="preserve"> realizate</w:t>
      </w:r>
      <w:r w:rsidR="007F2524" w:rsidRPr="00081357">
        <w:rPr>
          <w:rFonts w:ascii="Trebuchet MS" w:hAnsi="Trebuchet MS"/>
          <w:sz w:val="24"/>
          <w:szCs w:val="24"/>
        </w:rPr>
        <w:t>.</w:t>
      </w:r>
    </w:p>
    <w:p w14:paraId="69EC9669" w14:textId="0AFB7753" w:rsidR="007F2524" w:rsidRPr="00081357" w:rsidRDefault="007F2524" w:rsidP="00B81E93">
      <w:pPr>
        <w:spacing w:before="120" w:after="120" w:line="240" w:lineRule="auto"/>
        <w:jc w:val="both"/>
        <w:rPr>
          <w:rFonts w:ascii="Trebuchet MS" w:hAnsi="Trebuchet MS"/>
          <w:sz w:val="24"/>
          <w:szCs w:val="24"/>
        </w:rPr>
      </w:pPr>
      <w:r w:rsidRPr="00081357">
        <w:rPr>
          <w:rFonts w:ascii="Trebuchet MS" w:hAnsi="Trebuchet MS"/>
          <w:sz w:val="24"/>
          <w:szCs w:val="24"/>
        </w:rPr>
        <w:t>Proiecțiile realizate cu Modelul Rhomolo, sugerează că pentru fiecare euro cheltuit din fonduri europene pentru întreprinderi, în perioada de programare 2021-2027 se va obține un PIB adițional de 0,77 euro în 10 ani, de 1,72 euro în 20 ani și 2,07 euro în 30 ani.</w:t>
      </w:r>
    </w:p>
    <w:p w14:paraId="6C7CF194" w14:textId="77777777" w:rsidR="0019515E" w:rsidRPr="00081357" w:rsidRDefault="0019515E" w:rsidP="00B81E93">
      <w:pPr>
        <w:shd w:val="clear" w:color="auto" w:fill="FFFFFF"/>
        <w:autoSpaceDE w:val="0"/>
        <w:autoSpaceDN w:val="0"/>
        <w:adjustRightInd w:val="0"/>
        <w:spacing w:before="120" w:after="120" w:line="240" w:lineRule="auto"/>
        <w:jc w:val="both"/>
        <w:rPr>
          <w:rFonts w:ascii="Trebuchet MS" w:eastAsia="Calibri" w:hAnsi="Trebuchet MS" w:cs="Montserrat-Regular"/>
          <w:b/>
          <w:bCs/>
          <w:kern w:val="0"/>
          <w:sz w:val="24"/>
          <w:szCs w:val="24"/>
        </w:rPr>
      </w:pPr>
    </w:p>
    <w:p w14:paraId="29C413F7" w14:textId="609F83E2" w:rsidR="008B4866" w:rsidRPr="00081357" w:rsidRDefault="008B4866" w:rsidP="00B81E93">
      <w:pPr>
        <w:pStyle w:val="IntenseQuote"/>
        <w:spacing w:before="120" w:after="120" w:line="240" w:lineRule="auto"/>
        <w:rPr>
          <w:rFonts w:ascii="Trebuchet MS" w:hAnsi="Trebuchet MS"/>
          <w:sz w:val="24"/>
          <w:szCs w:val="24"/>
        </w:rPr>
      </w:pPr>
      <w:r w:rsidRPr="00081357">
        <w:rPr>
          <w:rFonts w:ascii="Trebuchet MS" w:hAnsi="Trebuchet MS"/>
          <w:sz w:val="24"/>
          <w:szCs w:val="24"/>
        </w:rPr>
        <w:t>Stadiul lansării apelurilor de proiecte</w:t>
      </w:r>
    </w:p>
    <w:p w14:paraId="1B335BCB" w14:textId="3AAEFBF7" w:rsidR="008B4866" w:rsidRPr="00081357" w:rsidRDefault="008B4866" w:rsidP="00B81E93">
      <w:pPr>
        <w:shd w:val="clear" w:color="auto" w:fill="FFFFFF"/>
        <w:autoSpaceDE w:val="0"/>
        <w:autoSpaceDN w:val="0"/>
        <w:adjustRightInd w:val="0"/>
        <w:spacing w:before="120" w:after="120" w:line="240" w:lineRule="auto"/>
        <w:jc w:val="both"/>
        <w:rPr>
          <w:rFonts w:ascii="Trebuchet MS" w:eastAsia="Calibri" w:hAnsi="Trebuchet MS" w:cs="Montserrat-Bold"/>
          <w:kern w:val="0"/>
          <w:sz w:val="24"/>
          <w:szCs w:val="24"/>
        </w:rPr>
      </w:pPr>
      <w:bookmarkStart w:id="4" w:name="_Hlk158040606"/>
      <w:r w:rsidRPr="00081357">
        <w:rPr>
          <w:rFonts w:ascii="Trebuchet MS" w:eastAsia="Calibri" w:hAnsi="Trebuchet MS" w:cs="Montserrat-Bold"/>
          <w:kern w:val="0"/>
          <w:sz w:val="24"/>
          <w:szCs w:val="24"/>
        </w:rPr>
        <w:t xml:space="preserve">Până în prezent, </w:t>
      </w:r>
      <w:r w:rsidRPr="00081357">
        <w:rPr>
          <w:rFonts w:ascii="Trebuchet MS" w:eastAsia="Calibri" w:hAnsi="Trebuchet MS" w:cs="Montserrat-Bold"/>
          <w:color w:val="2E74B5"/>
          <w:kern w:val="0"/>
          <w:sz w:val="24"/>
          <w:szCs w:val="24"/>
        </w:rPr>
        <w:t xml:space="preserve">pentru </w:t>
      </w:r>
      <w:r w:rsidR="000132E6" w:rsidRPr="00081357">
        <w:rPr>
          <w:rFonts w:ascii="Trebuchet MS" w:eastAsia="Calibri" w:hAnsi="Trebuchet MS" w:cs="Montserrat-Bold"/>
          <w:color w:val="2E74B5"/>
          <w:kern w:val="0"/>
          <w:sz w:val="24"/>
          <w:szCs w:val="24"/>
        </w:rPr>
        <w:t>mediul de afaceri</w:t>
      </w:r>
      <w:r w:rsidRPr="00081357">
        <w:rPr>
          <w:rFonts w:ascii="Trebuchet MS" w:eastAsia="Calibri" w:hAnsi="Trebuchet MS" w:cs="Montserrat-Bold"/>
          <w:color w:val="2E74B5"/>
          <w:kern w:val="0"/>
          <w:sz w:val="24"/>
          <w:szCs w:val="24"/>
        </w:rPr>
        <w:t xml:space="preserve">, au fost lansate </w:t>
      </w:r>
      <w:r w:rsidRPr="00081357">
        <w:rPr>
          <w:rFonts w:ascii="Trebuchet MS" w:eastAsia="Calibri" w:hAnsi="Trebuchet MS" w:cs="Montserrat-Bold"/>
          <w:b/>
          <w:bCs/>
          <w:color w:val="2E74B5"/>
          <w:kern w:val="0"/>
          <w:sz w:val="24"/>
          <w:szCs w:val="24"/>
        </w:rPr>
        <w:t>32 apeluri</w:t>
      </w:r>
      <w:r w:rsidRPr="00081357">
        <w:rPr>
          <w:rFonts w:ascii="Trebuchet MS" w:eastAsia="Calibri" w:hAnsi="Trebuchet MS" w:cs="Montserrat-Bold"/>
          <w:color w:val="2E74B5"/>
          <w:kern w:val="0"/>
          <w:sz w:val="24"/>
          <w:szCs w:val="24"/>
        </w:rPr>
        <w:t xml:space="preserve"> în valoare totală de </w:t>
      </w:r>
      <w:r w:rsidRPr="00081357">
        <w:rPr>
          <w:rFonts w:ascii="Trebuchet MS" w:eastAsia="Calibri" w:hAnsi="Trebuchet MS" w:cs="Montserrat-Bold"/>
          <w:b/>
          <w:bCs/>
          <w:i/>
          <w:iCs/>
          <w:color w:val="2E74B5"/>
          <w:kern w:val="0"/>
          <w:sz w:val="24"/>
          <w:szCs w:val="24"/>
        </w:rPr>
        <w:t>aprox. 2,3 mld. euro</w:t>
      </w:r>
      <w:r w:rsidRPr="00081357">
        <w:rPr>
          <w:rFonts w:ascii="Trebuchet MS" w:eastAsia="Calibri" w:hAnsi="Trebuchet MS" w:cs="Montserrat-Bold"/>
          <w:color w:val="2E74B5"/>
          <w:kern w:val="0"/>
          <w:sz w:val="24"/>
          <w:szCs w:val="24"/>
        </w:rPr>
        <w:t xml:space="preserve">, din care </w:t>
      </w:r>
      <w:r w:rsidRPr="00081357">
        <w:rPr>
          <w:rFonts w:ascii="Trebuchet MS" w:eastAsia="Calibri" w:hAnsi="Trebuchet MS" w:cs="Montserrat-Bold"/>
          <w:b/>
          <w:bCs/>
          <w:i/>
          <w:iCs/>
          <w:color w:val="2E74B5"/>
          <w:kern w:val="0"/>
          <w:sz w:val="24"/>
          <w:szCs w:val="24"/>
        </w:rPr>
        <w:t>valoare UE 1,9 mld. euro</w:t>
      </w:r>
      <w:r w:rsidRPr="00081357">
        <w:rPr>
          <w:rFonts w:ascii="Trebuchet MS" w:eastAsia="Calibri" w:hAnsi="Trebuchet MS" w:cs="Montserrat-Bold"/>
          <w:color w:val="2E74B5"/>
          <w:kern w:val="0"/>
          <w:sz w:val="24"/>
          <w:szCs w:val="24"/>
        </w:rPr>
        <w:t xml:space="preserve">, </w:t>
      </w:r>
      <w:r w:rsidRPr="00081357">
        <w:rPr>
          <w:rFonts w:ascii="Trebuchet MS" w:eastAsia="Calibri" w:hAnsi="Trebuchet MS" w:cs="Montserrat-Bold"/>
          <w:kern w:val="0"/>
          <w:sz w:val="24"/>
          <w:szCs w:val="24"/>
        </w:rPr>
        <w:t>î</w:t>
      </w:r>
      <w:bookmarkEnd w:id="4"/>
      <w:r w:rsidRPr="00081357">
        <w:rPr>
          <w:rFonts w:ascii="Trebuchet MS" w:eastAsia="Calibri" w:hAnsi="Trebuchet MS" w:cs="Montserrat-Bold"/>
          <w:kern w:val="0"/>
          <w:sz w:val="24"/>
          <w:szCs w:val="24"/>
        </w:rPr>
        <w:t xml:space="preserve">n cadrul următoarelor programe: </w:t>
      </w:r>
      <w:r w:rsidRPr="00081357">
        <w:rPr>
          <w:rFonts w:ascii="Trebuchet MS" w:eastAsia="Calibri" w:hAnsi="Trebuchet MS" w:cs="Montserrat-Bold"/>
          <w:i/>
          <w:iCs/>
          <w:kern w:val="0"/>
          <w:sz w:val="24"/>
          <w:szCs w:val="24"/>
        </w:rPr>
        <w:t xml:space="preserve">Programul Creștere Inteligentă, Digitalizare și Instrumente Financiare, </w:t>
      </w:r>
      <w:r w:rsidRPr="00081357">
        <w:rPr>
          <w:rFonts w:ascii="Trebuchet MS" w:eastAsia="Calibri" w:hAnsi="Trebuchet MS" w:cs="Montserrat-Bold"/>
          <w:i/>
          <w:iCs/>
          <w:kern w:val="0"/>
          <w:sz w:val="24"/>
          <w:szCs w:val="24"/>
        </w:rPr>
        <w:lastRenderedPageBreak/>
        <w:t>Programul Tranziție Justă, Programul Educație și Ocupare, Programul Regional Vest, Programul Regional Nord-Est, Programul Regional Sud Muntenia, Programul Regional Nord-Vest, Programul Regional Sud-Vest Oltenia și Programul Regional Centru</w:t>
      </w:r>
      <w:r w:rsidRPr="00081357">
        <w:rPr>
          <w:rFonts w:ascii="Trebuchet MS" w:eastAsia="Calibri" w:hAnsi="Trebuchet MS" w:cs="Montserrat-Bold"/>
          <w:kern w:val="0"/>
          <w:sz w:val="24"/>
          <w:szCs w:val="24"/>
        </w:rPr>
        <w:t xml:space="preserve">.  </w:t>
      </w:r>
    </w:p>
    <w:p w14:paraId="0DB81167" w14:textId="77777777" w:rsidR="008B4866" w:rsidRPr="00081357" w:rsidRDefault="008B4866" w:rsidP="00B81E93">
      <w:pPr>
        <w:shd w:val="clear" w:color="auto" w:fill="FFFFFF"/>
        <w:autoSpaceDE w:val="0"/>
        <w:autoSpaceDN w:val="0"/>
        <w:adjustRightInd w:val="0"/>
        <w:spacing w:before="120" w:after="120" w:line="240" w:lineRule="auto"/>
        <w:jc w:val="both"/>
        <w:rPr>
          <w:rFonts w:ascii="Trebuchet MS" w:eastAsia="Calibri" w:hAnsi="Trebuchet MS" w:cs="Montserrat-Bold"/>
          <w:i/>
          <w:iCs/>
          <w:kern w:val="0"/>
          <w:sz w:val="24"/>
          <w:szCs w:val="24"/>
        </w:rPr>
      </w:pPr>
      <w:r w:rsidRPr="00081357">
        <w:rPr>
          <w:rFonts w:ascii="Trebuchet MS" w:eastAsia="Calibri" w:hAnsi="Trebuchet MS" w:cs="Montserrat-Bold"/>
          <w:b/>
          <w:bCs/>
          <w:i/>
          <w:iCs/>
          <w:kern w:val="0"/>
          <w:sz w:val="24"/>
          <w:szCs w:val="24"/>
        </w:rPr>
        <w:t>Aceste apeluri vizează finanțare pentru acțiuni privind</w:t>
      </w:r>
      <w:r w:rsidRPr="00081357">
        <w:rPr>
          <w:rFonts w:ascii="Trebuchet MS" w:eastAsia="Calibri" w:hAnsi="Trebuchet MS" w:cs="Montserrat-Bold"/>
          <w:kern w:val="0"/>
          <w:sz w:val="24"/>
          <w:szCs w:val="24"/>
        </w:rPr>
        <w:t>:</w:t>
      </w:r>
      <w:r w:rsidRPr="00081357">
        <w:rPr>
          <w:rFonts w:ascii="Trebuchet MS" w:eastAsia="Calibri" w:hAnsi="Trebuchet MS" w:cs="Montserrat-Bold"/>
          <w:i/>
          <w:iCs/>
          <w:kern w:val="0"/>
          <w:sz w:val="24"/>
          <w:szCs w:val="24"/>
        </w:rPr>
        <w:t>, cercetare, dezvoltare, inovare, digitalizare, educație, creșterea competitivității prin investiții productive, sprijin pentru întreprinderi nou înființate inovatoare, sau alte investiții în diferite domenii legate de creșterea competitivității, capital uman pentru piața muncii – înființare de întreprinderi sociale în mediul urban, programe de formare de actualizare a competențelor specifice ale angajaților</w:t>
      </w:r>
    </w:p>
    <w:tbl>
      <w:tblPr>
        <w:tblW w:w="9540" w:type="dxa"/>
        <w:tblInd w:w="-10" w:type="dxa"/>
        <w:tblLook w:val="04A0" w:firstRow="1" w:lastRow="0" w:firstColumn="1" w:lastColumn="0" w:noHBand="0" w:noVBand="1"/>
      </w:tblPr>
      <w:tblGrid>
        <w:gridCol w:w="4336"/>
        <w:gridCol w:w="2234"/>
        <w:gridCol w:w="2970"/>
      </w:tblGrid>
      <w:tr w:rsidR="005B4E9D" w:rsidRPr="00081357" w14:paraId="31501B38" w14:textId="77777777" w:rsidTr="0019515E">
        <w:trPr>
          <w:trHeight w:val="645"/>
          <w:tblHeader/>
        </w:trPr>
        <w:tc>
          <w:tcPr>
            <w:tcW w:w="4336"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1B7A0556" w14:textId="77777777" w:rsidR="005B4E9D" w:rsidRPr="00081357" w:rsidRDefault="005B4E9D"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Program</w:t>
            </w:r>
          </w:p>
        </w:tc>
        <w:tc>
          <w:tcPr>
            <w:tcW w:w="2234" w:type="dxa"/>
            <w:tcBorders>
              <w:top w:val="single" w:sz="8" w:space="0" w:color="auto"/>
              <w:left w:val="single" w:sz="4" w:space="0" w:color="auto"/>
              <w:bottom w:val="single" w:sz="4" w:space="0" w:color="auto"/>
              <w:right w:val="single" w:sz="4" w:space="0" w:color="auto"/>
            </w:tcBorders>
            <w:shd w:val="clear" w:color="000000" w:fill="0070C0"/>
            <w:vAlign w:val="center"/>
            <w:hideMark/>
          </w:tcPr>
          <w:p w14:paraId="332B8803" w14:textId="77777777" w:rsidR="005B4E9D" w:rsidRPr="00081357" w:rsidRDefault="005B4E9D"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Nr. Apeluri</w:t>
            </w:r>
          </w:p>
        </w:tc>
        <w:tc>
          <w:tcPr>
            <w:tcW w:w="2970" w:type="dxa"/>
            <w:tcBorders>
              <w:top w:val="single" w:sz="8" w:space="0" w:color="auto"/>
              <w:left w:val="single" w:sz="4" w:space="0" w:color="auto"/>
              <w:bottom w:val="single" w:sz="4" w:space="0" w:color="auto"/>
              <w:right w:val="single" w:sz="8" w:space="0" w:color="auto"/>
            </w:tcBorders>
            <w:shd w:val="clear" w:color="000000" w:fill="0070C0"/>
            <w:vAlign w:val="center"/>
            <w:hideMark/>
          </w:tcPr>
          <w:p w14:paraId="280DB7C7" w14:textId="77777777" w:rsidR="005B4E9D" w:rsidRPr="00081357" w:rsidRDefault="005B4E9D"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 xml:space="preserve">Valoare apeluri </w:t>
            </w:r>
            <w:r w:rsidRPr="00081357">
              <w:rPr>
                <w:rFonts w:ascii="Trebuchet MS" w:eastAsia="Times New Roman" w:hAnsi="Trebuchet MS" w:cs="Calibri"/>
                <w:b/>
                <w:bCs/>
                <w:color w:val="FFFFFF"/>
                <w:kern w:val="0"/>
                <w:sz w:val="24"/>
                <w:szCs w:val="24"/>
                <w:lang w:val="en-US"/>
                <w14:ligatures w14:val="none"/>
              </w:rPr>
              <w:br/>
              <w:t>(mil. euro)</w:t>
            </w:r>
          </w:p>
        </w:tc>
      </w:tr>
      <w:tr w:rsidR="0019515E" w:rsidRPr="00081357" w14:paraId="29DD2BC9" w14:textId="77777777" w:rsidTr="0019515E">
        <w:trPr>
          <w:trHeight w:val="342"/>
        </w:trPr>
        <w:tc>
          <w:tcPr>
            <w:tcW w:w="4336" w:type="dxa"/>
            <w:tcBorders>
              <w:top w:val="nil"/>
              <w:left w:val="single" w:sz="8" w:space="0" w:color="auto"/>
              <w:bottom w:val="single" w:sz="8" w:space="0" w:color="auto"/>
              <w:right w:val="single" w:sz="4" w:space="0" w:color="auto"/>
            </w:tcBorders>
            <w:shd w:val="clear" w:color="000000" w:fill="FFFFFF"/>
            <w:vAlign w:val="center"/>
          </w:tcPr>
          <w:p w14:paraId="69310996" w14:textId="12E384B4"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P Creștere Inteligentă, Digitalizare și Instrumente Financiare</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99BF5" w14:textId="11D9875E"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0BF06" w14:textId="42CCF411"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656</w:t>
            </w:r>
          </w:p>
        </w:tc>
      </w:tr>
      <w:tr w:rsidR="0019515E" w:rsidRPr="00081357" w14:paraId="583162F3" w14:textId="77777777" w:rsidTr="0019515E">
        <w:trPr>
          <w:trHeight w:val="342"/>
        </w:trPr>
        <w:tc>
          <w:tcPr>
            <w:tcW w:w="4336" w:type="dxa"/>
            <w:tcBorders>
              <w:top w:val="nil"/>
              <w:left w:val="single" w:sz="8" w:space="0" w:color="auto"/>
              <w:bottom w:val="single" w:sz="8" w:space="0" w:color="auto"/>
              <w:right w:val="single" w:sz="4" w:space="0" w:color="auto"/>
            </w:tcBorders>
            <w:shd w:val="clear" w:color="000000" w:fill="FFFFFF"/>
            <w:vAlign w:val="center"/>
          </w:tcPr>
          <w:p w14:paraId="659C2DE2" w14:textId="5A59420C"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 xml:space="preserve">P Educație și Ocupare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926F8" w14:textId="3FD93424"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3</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D934" w14:textId="6F3D2B24"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217</w:t>
            </w:r>
          </w:p>
        </w:tc>
      </w:tr>
      <w:tr w:rsidR="0019515E" w:rsidRPr="00081357" w14:paraId="299756F4" w14:textId="77777777" w:rsidTr="0019515E">
        <w:trPr>
          <w:trHeight w:val="532"/>
        </w:trPr>
        <w:tc>
          <w:tcPr>
            <w:tcW w:w="4336" w:type="dxa"/>
            <w:tcBorders>
              <w:top w:val="nil"/>
              <w:left w:val="single" w:sz="8" w:space="0" w:color="auto"/>
              <w:bottom w:val="single" w:sz="8" w:space="0" w:color="auto"/>
              <w:right w:val="single" w:sz="4" w:space="0" w:color="auto"/>
            </w:tcBorders>
            <w:shd w:val="clear" w:color="000000" w:fill="FFFFFF"/>
            <w:vAlign w:val="center"/>
            <w:hideMark/>
          </w:tcPr>
          <w:p w14:paraId="24E5995C" w14:textId="77777777"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 xml:space="preserve">P Tranziție Justă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2203" w14:textId="3EA082C8"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7</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A7A6D" w14:textId="7E759A55"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776</w:t>
            </w:r>
          </w:p>
        </w:tc>
      </w:tr>
      <w:tr w:rsidR="0019515E" w:rsidRPr="00081357" w14:paraId="41DC08EA" w14:textId="77777777" w:rsidTr="0019515E">
        <w:trPr>
          <w:trHeight w:val="334"/>
        </w:trPr>
        <w:tc>
          <w:tcPr>
            <w:tcW w:w="4336" w:type="dxa"/>
            <w:tcBorders>
              <w:top w:val="nil"/>
              <w:left w:val="single" w:sz="8" w:space="0" w:color="auto"/>
              <w:bottom w:val="single" w:sz="8" w:space="0" w:color="auto"/>
              <w:right w:val="single" w:sz="4" w:space="0" w:color="auto"/>
            </w:tcBorders>
            <w:shd w:val="clear" w:color="000000" w:fill="FFFFFF"/>
            <w:vAlign w:val="center"/>
            <w:hideMark/>
          </w:tcPr>
          <w:p w14:paraId="2DEFA0B0" w14:textId="6546A586"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PR Sud Muntenia</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455CE" w14:textId="250D61C5"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2</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C9FD2" w14:textId="0D6C8C99"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191</w:t>
            </w:r>
          </w:p>
        </w:tc>
      </w:tr>
      <w:tr w:rsidR="0019515E" w:rsidRPr="00081357" w14:paraId="05B8B47F" w14:textId="77777777" w:rsidTr="0019515E">
        <w:trPr>
          <w:trHeight w:val="334"/>
        </w:trPr>
        <w:tc>
          <w:tcPr>
            <w:tcW w:w="4336" w:type="dxa"/>
            <w:tcBorders>
              <w:top w:val="nil"/>
              <w:left w:val="single" w:sz="8" w:space="0" w:color="auto"/>
              <w:bottom w:val="single" w:sz="8" w:space="0" w:color="auto"/>
              <w:right w:val="single" w:sz="4" w:space="0" w:color="auto"/>
            </w:tcBorders>
            <w:shd w:val="clear" w:color="000000" w:fill="FFFFFF"/>
            <w:vAlign w:val="center"/>
          </w:tcPr>
          <w:p w14:paraId="314ED9BE" w14:textId="77777777"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 xml:space="preserve">PR Nord Est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4149B" w14:textId="1F304187"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2</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75C31" w14:textId="7528C08A"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61</w:t>
            </w:r>
          </w:p>
        </w:tc>
      </w:tr>
      <w:tr w:rsidR="0019515E" w:rsidRPr="00081357" w14:paraId="7CDA10F9" w14:textId="77777777" w:rsidTr="0019515E">
        <w:trPr>
          <w:trHeight w:val="334"/>
        </w:trPr>
        <w:tc>
          <w:tcPr>
            <w:tcW w:w="4336" w:type="dxa"/>
            <w:tcBorders>
              <w:top w:val="nil"/>
              <w:left w:val="single" w:sz="8" w:space="0" w:color="auto"/>
              <w:bottom w:val="single" w:sz="8" w:space="0" w:color="auto"/>
              <w:right w:val="single" w:sz="4" w:space="0" w:color="auto"/>
            </w:tcBorders>
            <w:shd w:val="clear" w:color="000000" w:fill="FFFFFF"/>
            <w:vAlign w:val="center"/>
          </w:tcPr>
          <w:p w14:paraId="48580C4C" w14:textId="77777777"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PR Nord-Vest</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C9C5E" w14:textId="04FDE848"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7</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7BD68" w14:textId="6796A13F"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163</w:t>
            </w:r>
          </w:p>
        </w:tc>
      </w:tr>
      <w:tr w:rsidR="0019515E" w:rsidRPr="00081357" w14:paraId="75949204" w14:textId="77777777" w:rsidTr="0019515E">
        <w:trPr>
          <w:trHeight w:val="334"/>
        </w:trPr>
        <w:tc>
          <w:tcPr>
            <w:tcW w:w="4336" w:type="dxa"/>
            <w:tcBorders>
              <w:top w:val="nil"/>
              <w:left w:val="single" w:sz="8" w:space="0" w:color="auto"/>
              <w:bottom w:val="single" w:sz="8" w:space="0" w:color="auto"/>
              <w:right w:val="single" w:sz="4" w:space="0" w:color="auto"/>
            </w:tcBorders>
            <w:shd w:val="clear" w:color="000000" w:fill="FFFFFF"/>
            <w:vAlign w:val="center"/>
          </w:tcPr>
          <w:p w14:paraId="54CA2AA0" w14:textId="77777777"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 xml:space="preserve">PR Centru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213DD" w14:textId="0CA47641"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3</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0FA07" w14:textId="2BF397BB"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141</w:t>
            </w:r>
          </w:p>
        </w:tc>
      </w:tr>
      <w:tr w:rsidR="0019515E" w:rsidRPr="00081357" w14:paraId="7D0C5B8F" w14:textId="77777777" w:rsidTr="0019515E">
        <w:trPr>
          <w:trHeight w:val="352"/>
        </w:trPr>
        <w:tc>
          <w:tcPr>
            <w:tcW w:w="4336" w:type="dxa"/>
            <w:tcBorders>
              <w:top w:val="nil"/>
              <w:left w:val="single" w:sz="8" w:space="0" w:color="auto"/>
              <w:bottom w:val="single" w:sz="8" w:space="0" w:color="auto"/>
              <w:right w:val="single" w:sz="4" w:space="0" w:color="auto"/>
            </w:tcBorders>
            <w:shd w:val="clear" w:color="000000" w:fill="FFFFFF"/>
            <w:vAlign w:val="center"/>
            <w:hideMark/>
          </w:tcPr>
          <w:p w14:paraId="5FB29B7D" w14:textId="77777777"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 xml:space="preserve">PR Sud-Vest Oltenia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3E3F3" w14:textId="3C3E0805"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CBD70" w14:textId="025DB33F"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80</w:t>
            </w:r>
          </w:p>
        </w:tc>
      </w:tr>
      <w:tr w:rsidR="0019515E" w:rsidRPr="00081357" w14:paraId="109551E2" w14:textId="77777777" w:rsidTr="0019515E">
        <w:trPr>
          <w:trHeight w:val="352"/>
        </w:trPr>
        <w:tc>
          <w:tcPr>
            <w:tcW w:w="4336" w:type="dxa"/>
            <w:tcBorders>
              <w:top w:val="nil"/>
              <w:left w:val="single" w:sz="8" w:space="0" w:color="auto"/>
              <w:bottom w:val="single" w:sz="8" w:space="0" w:color="auto"/>
              <w:right w:val="single" w:sz="4" w:space="0" w:color="auto"/>
            </w:tcBorders>
            <w:shd w:val="clear" w:color="000000" w:fill="FFFFFF"/>
            <w:vAlign w:val="center"/>
            <w:hideMark/>
          </w:tcPr>
          <w:p w14:paraId="5E21700A" w14:textId="77777777" w:rsidR="0019515E" w:rsidRPr="00081357" w:rsidRDefault="0019515E" w:rsidP="00B81E93">
            <w:pPr>
              <w:spacing w:before="120" w:after="120" w:line="240" w:lineRule="auto"/>
              <w:contextualSpacing/>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 xml:space="preserve">PR Vest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40979" w14:textId="5D9D3D02"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2</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C38A1" w14:textId="7D2AB269" w:rsidR="0019515E" w:rsidRPr="00081357" w:rsidRDefault="0019515E" w:rsidP="00B81E93">
            <w:pPr>
              <w:spacing w:before="120" w:after="120" w:line="240" w:lineRule="auto"/>
              <w:contextualSpacing/>
              <w:jc w:val="center"/>
              <w:rPr>
                <w:rFonts w:ascii="Trebuchet MS" w:eastAsia="Calibri" w:hAnsi="Trebuchet MS" w:cs="Calibri"/>
                <w:color w:val="000000"/>
                <w:kern w:val="0"/>
                <w:sz w:val="24"/>
                <w:szCs w:val="24"/>
                <w14:ligatures w14:val="none"/>
              </w:rPr>
            </w:pPr>
            <w:r w:rsidRPr="00081357">
              <w:rPr>
                <w:rFonts w:ascii="Trebuchet MS" w:eastAsia="Calibri" w:hAnsi="Trebuchet MS" w:cs="Calibri"/>
                <w:color w:val="000000"/>
                <w:kern w:val="0"/>
                <w:sz w:val="24"/>
                <w:szCs w:val="24"/>
                <w14:ligatures w14:val="none"/>
              </w:rPr>
              <w:t>36</w:t>
            </w:r>
          </w:p>
        </w:tc>
      </w:tr>
      <w:tr w:rsidR="0019515E" w:rsidRPr="00081357" w14:paraId="6B17450F" w14:textId="77777777" w:rsidTr="0019515E">
        <w:trPr>
          <w:trHeight w:val="432"/>
        </w:trPr>
        <w:tc>
          <w:tcPr>
            <w:tcW w:w="4336" w:type="dxa"/>
            <w:tcBorders>
              <w:top w:val="nil"/>
              <w:left w:val="single" w:sz="8" w:space="0" w:color="auto"/>
              <w:bottom w:val="single" w:sz="8" w:space="0" w:color="auto"/>
              <w:right w:val="single" w:sz="4" w:space="0" w:color="auto"/>
            </w:tcBorders>
            <w:shd w:val="clear" w:color="000000" w:fill="0070C0"/>
            <w:vAlign w:val="center"/>
            <w:hideMark/>
          </w:tcPr>
          <w:p w14:paraId="4B72F2F7" w14:textId="77777777" w:rsidR="0019515E" w:rsidRPr="00081357" w:rsidRDefault="0019515E" w:rsidP="00B81E93">
            <w:pPr>
              <w:spacing w:before="120" w:after="120" w:line="240" w:lineRule="auto"/>
              <w:contextualSpacing/>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Total</w:t>
            </w:r>
          </w:p>
        </w:tc>
        <w:tc>
          <w:tcPr>
            <w:tcW w:w="2234" w:type="dxa"/>
            <w:tcBorders>
              <w:top w:val="single" w:sz="4" w:space="0" w:color="auto"/>
              <w:left w:val="single" w:sz="4" w:space="0" w:color="auto"/>
              <w:bottom w:val="single" w:sz="8" w:space="0" w:color="auto"/>
              <w:right w:val="single" w:sz="4" w:space="0" w:color="auto"/>
            </w:tcBorders>
            <w:shd w:val="clear" w:color="000000" w:fill="0070C0"/>
            <w:noWrap/>
          </w:tcPr>
          <w:p w14:paraId="13DFB97C" w14:textId="15F36004" w:rsidR="0019515E" w:rsidRPr="00081357" w:rsidRDefault="0019515E"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32</w:t>
            </w:r>
          </w:p>
        </w:tc>
        <w:tc>
          <w:tcPr>
            <w:tcW w:w="2970" w:type="dxa"/>
            <w:tcBorders>
              <w:top w:val="single" w:sz="4" w:space="0" w:color="auto"/>
              <w:left w:val="single" w:sz="4" w:space="0" w:color="auto"/>
              <w:bottom w:val="single" w:sz="8" w:space="0" w:color="auto"/>
              <w:right w:val="single" w:sz="8" w:space="0" w:color="auto"/>
            </w:tcBorders>
            <w:shd w:val="clear" w:color="000000" w:fill="0070C0"/>
            <w:noWrap/>
          </w:tcPr>
          <w:p w14:paraId="08DB9607" w14:textId="73B92751" w:rsidR="0019515E" w:rsidRPr="00081357" w:rsidRDefault="0019515E"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2.320</w:t>
            </w:r>
          </w:p>
        </w:tc>
      </w:tr>
      <w:tr w:rsidR="0019515E" w:rsidRPr="00081357" w14:paraId="7073D185" w14:textId="77777777" w:rsidTr="008A01F0">
        <w:trPr>
          <w:trHeight w:val="630"/>
        </w:trPr>
        <w:tc>
          <w:tcPr>
            <w:tcW w:w="9540" w:type="dxa"/>
            <w:gridSpan w:val="3"/>
            <w:tcBorders>
              <w:top w:val="nil"/>
              <w:left w:val="nil"/>
              <w:bottom w:val="nil"/>
              <w:right w:val="nil"/>
            </w:tcBorders>
            <w:shd w:val="clear" w:color="auto" w:fill="auto"/>
            <w:vAlign w:val="center"/>
          </w:tcPr>
          <w:p w14:paraId="76C14B54" w14:textId="77777777" w:rsidR="0019515E" w:rsidRPr="00871AA9" w:rsidRDefault="0019515E" w:rsidP="00B81E93">
            <w:pPr>
              <w:spacing w:before="120" w:after="120" w:line="240" w:lineRule="auto"/>
              <w:contextualSpacing/>
              <w:rPr>
                <w:rFonts w:ascii="Trebuchet MS" w:eastAsia="Times New Roman" w:hAnsi="Trebuchet MS" w:cs="Calibri"/>
                <w:b/>
                <w:bCs/>
                <w:i/>
                <w:iCs/>
                <w:kern w:val="0"/>
                <w:sz w:val="24"/>
                <w:szCs w:val="24"/>
                <w:lang w:val="it-IT"/>
                <w14:ligatures w14:val="none"/>
              </w:rPr>
            </w:pPr>
            <w:r w:rsidRPr="00871AA9">
              <w:rPr>
                <w:rFonts w:ascii="Trebuchet MS" w:eastAsia="Times New Roman" w:hAnsi="Trebuchet MS" w:cs="Calibri"/>
                <w:b/>
                <w:bCs/>
                <w:i/>
                <w:iCs/>
                <w:kern w:val="0"/>
                <w:sz w:val="24"/>
                <w:szCs w:val="24"/>
                <w:lang w:val="it-IT"/>
                <w14:ligatures w14:val="none"/>
              </w:rPr>
              <w:t>*sunt incluse și apelurile pentru care beneficiarii pot implementa proiecte în parteneriat</w:t>
            </w:r>
          </w:p>
        </w:tc>
      </w:tr>
    </w:tbl>
    <w:p w14:paraId="4A231491" w14:textId="77777777" w:rsidR="005B4E9D" w:rsidRPr="00081357" w:rsidRDefault="005B4E9D" w:rsidP="00B81E93">
      <w:pPr>
        <w:shd w:val="clear" w:color="auto" w:fill="FFFFFF"/>
        <w:autoSpaceDE w:val="0"/>
        <w:autoSpaceDN w:val="0"/>
        <w:adjustRightInd w:val="0"/>
        <w:spacing w:before="120" w:after="120" w:line="240" w:lineRule="auto"/>
        <w:jc w:val="both"/>
        <w:rPr>
          <w:rFonts w:ascii="Trebuchet MS" w:eastAsia="Calibri" w:hAnsi="Trebuchet MS" w:cs="Montserrat-Bold"/>
          <w:i/>
          <w:iCs/>
          <w:kern w:val="0"/>
          <w:sz w:val="24"/>
          <w:szCs w:val="24"/>
        </w:rPr>
      </w:pPr>
    </w:p>
    <w:p w14:paraId="5DC40378" w14:textId="77777777" w:rsidR="000132E6" w:rsidRPr="00081357" w:rsidRDefault="000132E6" w:rsidP="00B81E93">
      <w:pPr>
        <w:spacing w:before="120" w:after="120" w:line="240" w:lineRule="auto"/>
        <w:jc w:val="both"/>
        <w:rPr>
          <w:rFonts w:ascii="Trebuchet MS" w:eastAsia="Times New Roman" w:hAnsi="Trebuchet MS" w:cs="Segoe UI Light"/>
          <w:color w:val="2E74B5"/>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 xml:space="preserve">Referitor la finanțările disponibile în primul trimestru al anului 2024, precizăm că, pentru mediul de afaceri, </w:t>
      </w:r>
      <w:r w:rsidRPr="00081357">
        <w:rPr>
          <w:rFonts w:ascii="Trebuchet MS" w:eastAsia="Times New Roman" w:hAnsi="Trebuchet MS" w:cs="Segoe UI Light"/>
          <w:color w:val="2E74B5"/>
          <w:kern w:val="0"/>
          <w:sz w:val="24"/>
          <w:szCs w:val="24"/>
          <w:lang w:val="pt-BR"/>
          <w14:ligatures w14:val="none"/>
        </w:rPr>
        <w:t xml:space="preserve">autoritățile de management estimează lansarea a 51 apeluri de proiecte </w:t>
      </w:r>
      <w:r w:rsidRPr="00081357">
        <w:rPr>
          <w:rFonts w:ascii="Trebuchet MS" w:eastAsia="Calibri" w:hAnsi="Trebuchet MS" w:cs="Montserrat-Bold"/>
          <w:color w:val="2E74B5"/>
          <w:kern w:val="0"/>
          <w:sz w:val="24"/>
          <w:szCs w:val="24"/>
        </w:rPr>
        <w:t xml:space="preserve">în valoare totală de </w:t>
      </w:r>
      <w:r w:rsidRPr="00081357">
        <w:rPr>
          <w:rFonts w:ascii="Trebuchet MS" w:eastAsia="Calibri" w:hAnsi="Trebuchet MS" w:cs="Montserrat-Bold"/>
          <w:b/>
          <w:bCs/>
          <w:i/>
          <w:iCs/>
          <w:color w:val="2E74B5"/>
          <w:kern w:val="0"/>
          <w:sz w:val="24"/>
          <w:szCs w:val="24"/>
        </w:rPr>
        <w:t>aprox. 1,5 mld. euro</w:t>
      </w:r>
      <w:r w:rsidRPr="00081357">
        <w:rPr>
          <w:rFonts w:ascii="Trebuchet MS" w:eastAsia="Calibri" w:hAnsi="Trebuchet MS" w:cs="Montserrat-Bold"/>
          <w:color w:val="2E74B5"/>
          <w:kern w:val="0"/>
          <w:sz w:val="24"/>
          <w:szCs w:val="24"/>
        </w:rPr>
        <w:t xml:space="preserve">, din care </w:t>
      </w:r>
      <w:r w:rsidRPr="00081357">
        <w:rPr>
          <w:rFonts w:ascii="Trebuchet MS" w:eastAsia="Calibri" w:hAnsi="Trebuchet MS" w:cs="Montserrat-Bold"/>
          <w:b/>
          <w:bCs/>
          <w:i/>
          <w:iCs/>
          <w:color w:val="2E74B5"/>
          <w:kern w:val="0"/>
          <w:sz w:val="24"/>
          <w:szCs w:val="24"/>
        </w:rPr>
        <w:t>valoare UE aprox. 1,3 mld. euro</w:t>
      </w:r>
      <w:r w:rsidRPr="00081357">
        <w:rPr>
          <w:rFonts w:ascii="Trebuchet MS" w:eastAsia="Calibri" w:hAnsi="Trebuchet MS" w:cs="Montserrat-Bold"/>
          <w:i/>
          <w:iCs/>
          <w:color w:val="2E74B5"/>
          <w:kern w:val="0"/>
          <w:sz w:val="24"/>
          <w:szCs w:val="24"/>
        </w:rPr>
        <w:t>.</w:t>
      </w:r>
      <w:r w:rsidRPr="00081357">
        <w:rPr>
          <w:rFonts w:ascii="Trebuchet MS" w:eastAsia="Times New Roman" w:hAnsi="Trebuchet MS" w:cs="Segoe UI Light"/>
          <w:color w:val="2E74B5"/>
          <w:kern w:val="0"/>
          <w:sz w:val="24"/>
          <w:szCs w:val="24"/>
          <w:lang w:val="pt-BR"/>
          <w14:ligatures w14:val="none"/>
        </w:rPr>
        <w:t xml:space="preserve"> </w:t>
      </w:r>
    </w:p>
    <w:p w14:paraId="43C5EE9B" w14:textId="230B5469" w:rsidR="000132E6" w:rsidRPr="00081357" w:rsidRDefault="00F91856" w:rsidP="00B81E93">
      <w:pPr>
        <w:spacing w:before="120" w:after="120" w:line="240" w:lineRule="auto"/>
        <w:jc w:val="both"/>
        <w:rPr>
          <w:rFonts w:ascii="Trebuchet MS" w:eastAsia="Times New Roman" w:hAnsi="Trebuchet MS" w:cs="Segoe UI Light"/>
          <w:i/>
          <w:iCs/>
          <w:color w:val="000000"/>
          <w:kern w:val="0"/>
          <w:sz w:val="24"/>
          <w:szCs w:val="24"/>
          <w:lang w:val="pt-BR"/>
          <w14:ligatures w14:val="none"/>
        </w:rPr>
      </w:pPr>
      <w:r w:rsidRPr="00081357">
        <w:rPr>
          <w:rFonts w:ascii="Trebuchet MS" w:eastAsia="Calibri" w:hAnsi="Trebuchet MS" w:cs="Times New Roman"/>
          <w:b/>
          <w:bCs/>
          <w:i/>
          <w:iCs/>
          <w:kern w:val="0"/>
          <w:sz w:val="24"/>
          <w:szCs w:val="24"/>
          <w14:ligatures w14:val="none"/>
        </w:rPr>
        <w:t>Notă -</w:t>
      </w:r>
      <w:r w:rsidRPr="00081357">
        <w:rPr>
          <w:rFonts w:ascii="Trebuchet MS" w:eastAsia="Times New Roman" w:hAnsi="Trebuchet MS" w:cs="Segoe UI Light"/>
          <w:i/>
          <w:iCs/>
          <w:color w:val="000000"/>
          <w:kern w:val="0"/>
          <w:sz w:val="24"/>
          <w:szCs w:val="24"/>
          <w:lang w:val="pt-BR"/>
          <w14:ligatures w14:val="none"/>
        </w:rPr>
        <w:t xml:space="preserve"> </w:t>
      </w:r>
      <w:r w:rsidR="000132E6" w:rsidRPr="00081357">
        <w:rPr>
          <w:rFonts w:ascii="Trebuchet MS" w:eastAsia="Times New Roman" w:hAnsi="Trebuchet MS" w:cs="Segoe UI Light"/>
          <w:i/>
          <w:iCs/>
          <w:color w:val="000000"/>
          <w:kern w:val="0"/>
          <w:sz w:val="24"/>
          <w:szCs w:val="24"/>
          <w:lang w:val="pt-BR"/>
          <w14:ligatures w14:val="none"/>
        </w:rPr>
        <w:t>Aceste finanțări nu sunt destinate exclusiv mediului de afaceri, ci vizează și parteneriate între diferite entități din mediul public sau privat.</w:t>
      </w:r>
    </w:p>
    <w:p w14:paraId="1B5F8C40" w14:textId="77777777" w:rsidR="000132E6" w:rsidRPr="00081357" w:rsidRDefault="000132E6" w:rsidP="00B81E93">
      <w:pPr>
        <w:spacing w:before="120" w:after="120" w:line="240" w:lineRule="auto"/>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Printre obiectivele apelurilor de finanțare menționăm:</w:t>
      </w:r>
    </w:p>
    <w:p w14:paraId="3B9421DB" w14:textId="1C611274" w:rsidR="000132E6" w:rsidRPr="00081357" w:rsidRDefault="000132E6"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Dezvoltarea capacit</w:t>
      </w:r>
      <w:r w:rsidR="00124D2F" w:rsidRPr="00081357">
        <w:rPr>
          <w:rFonts w:ascii="Trebuchet MS" w:eastAsia="Times New Roman" w:hAnsi="Trebuchet MS" w:cs="Segoe UI Light"/>
          <w:color w:val="000000"/>
          <w:kern w:val="0"/>
          <w:sz w:val="24"/>
          <w:szCs w:val="24"/>
          <w14:ligatures w14:val="none"/>
        </w:rPr>
        <w:t>ăț</w:t>
      </w:r>
      <w:r w:rsidRPr="00081357">
        <w:rPr>
          <w:rFonts w:ascii="Trebuchet MS" w:eastAsia="Times New Roman" w:hAnsi="Trebuchet MS" w:cs="Segoe UI Light"/>
          <w:color w:val="000000"/>
          <w:kern w:val="0"/>
          <w:sz w:val="24"/>
          <w:szCs w:val="24"/>
          <w:lang w:val="pt-BR"/>
          <w14:ligatures w14:val="none"/>
        </w:rPr>
        <w:t>ii de inovare a IMM</w:t>
      </w:r>
      <w:r w:rsidR="00124D2F" w:rsidRPr="00081357">
        <w:rPr>
          <w:rFonts w:ascii="Trebuchet MS" w:eastAsia="Times New Roman" w:hAnsi="Trebuchet MS" w:cs="Segoe UI Light"/>
          <w:color w:val="000000"/>
          <w:kern w:val="0"/>
          <w:sz w:val="24"/>
          <w:szCs w:val="24"/>
          <w:lang w:val="pt-BR"/>
          <w14:ligatures w14:val="none"/>
        </w:rPr>
        <w:t>;</w:t>
      </w:r>
    </w:p>
    <w:p w14:paraId="0B8AC545" w14:textId="0B821C48" w:rsidR="00BD70FC" w:rsidRPr="00081357" w:rsidRDefault="00BD70FC"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Sprijinirea incubatoarelor de afaceri</w:t>
      </w:r>
      <w:r w:rsidRPr="00081357">
        <w:rPr>
          <w:rFonts w:ascii="Trebuchet MS" w:eastAsia="Times New Roman" w:hAnsi="Trebuchet MS" w:cs="Segoe UI Light"/>
          <w:color w:val="000000"/>
          <w:kern w:val="0"/>
          <w:sz w:val="24"/>
          <w:szCs w:val="24"/>
          <w:lang w:val="en-US"/>
          <w14:ligatures w14:val="none"/>
        </w:rPr>
        <w:t>;</w:t>
      </w:r>
    </w:p>
    <w:p w14:paraId="047EC193" w14:textId="05B27EB1" w:rsidR="00BD70FC" w:rsidRPr="00081357" w:rsidRDefault="00BD70FC"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 xml:space="preserve">Creșterea competitivității </w:t>
      </w:r>
      <w:r w:rsidRPr="00081357">
        <w:rPr>
          <w:rFonts w:ascii="Trebuchet MS" w:eastAsia="Times New Roman" w:hAnsi="Trebuchet MS" w:cs="Segoe UI Light"/>
          <w:color w:val="000000"/>
          <w:kern w:val="0"/>
          <w:sz w:val="24"/>
          <w:szCs w:val="24"/>
          <w14:ligatures w14:val="none"/>
        </w:rPr>
        <w:t xml:space="preserve">și productivității </w:t>
      </w:r>
      <w:r w:rsidRPr="00081357">
        <w:rPr>
          <w:rFonts w:ascii="Trebuchet MS" w:eastAsia="Times New Roman" w:hAnsi="Trebuchet MS" w:cs="Segoe UI Light"/>
          <w:color w:val="000000"/>
          <w:kern w:val="0"/>
          <w:sz w:val="24"/>
          <w:szCs w:val="24"/>
          <w:lang w:val="pt-BR"/>
          <w14:ligatures w14:val="none"/>
        </w:rPr>
        <w:t>microîntreprinderilor/IMM-urilor;</w:t>
      </w:r>
    </w:p>
    <w:p w14:paraId="61A33863" w14:textId="6C70457C" w:rsidR="00BD70FC" w:rsidRPr="00081357" w:rsidRDefault="00BD70FC"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Sprijinirea transformarii digitale a IMM;</w:t>
      </w:r>
    </w:p>
    <w:p w14:paraId="23C2853E" w14:textId="4296F3AD" w:rsidR="00BD70FC" w:rsidRPr="00081357" w:rsidRDefault="00BD70FC"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Stimularea antreprenoriatului;</w:t>
      </w:r>
    </w:p>
    <w:p w14:paraId="4208598A" w14:textId="42877A56" w:rsidR="00BD70FC" w:rsidRPr="00081357" w:rsidRDefault="00BD70FC"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Susținerea proiectelor de CDI în companii și cooperarea între companii (în special între cele mari și IMM);</w:t>
      </w:r>
    </w:p>
    <w:p w14:paraId="35BC3E81" w14:textId="55C8219D" w:rsidR="00BD70FC" w:rsidRPr="00081357" w:rsidRDefault="00C26F2F"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lastRenderedPageBreak/>
        <w:t>Sprijin pentru creșterea durabilă și crearea de locuri de muncă</w:t>
      </w:r>
    </w:p>
    <w:p w14:paraId="179726E0" w14:textId="30C58B85" w:rsidR="00C26F2F" w:rsidRPr="00081357" w:rsidRDefault="00C26F2F"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Cresterea investitiilor în noile tehnologii și în inovare, a creșterii performanței și a calității în CDI</w:t>
      </w:r>
      <w:r w:rsidRPr="00081357">
        <w:rPr>
          <w:rFonts w:ascii="Trebuchet MS" w:eastAsia="Times New Roman" w:hAnsi="Trebuchet MS" w:cs="Segoe UI Light"/>
          <w:color w:val="000000"/>
          <w:kern w:val="0"/>
          <w:sz w:val="24"/>
          <w:szCs w:val="24"/>
          <w:lang w:val="it-IT"/>
          <w14:ligatures w14:val="none"/>
        </w:rPr>
        <w:t>;</w:t>
      </w:r>
    </w:p>
    <w:p w14:paraId="28E677EA" w14:textId="12C69316" w:rsidR="00C26F2F" w:rsidRPr="00081357" w:rsidRDefault="00C26F2F"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Creșterea gradului de colaborare public-privat (organizațiile de cercetare și IMM)</w:t>
      </w:r>
    </w:p>
    <w:p w14:paraId="5BD68B9E" w14:textId="51C43251" w:rsidR="000132E6" w:rsidRPr="00081357" w:rsidRDefault="00C26F2F" w:rsidP="00B81E93">
      <w:pPr>
        <w:numPr>
          <w:ilvl w:val="0"/>
          <w:numId w:val="15"/>
        </w:numPr>
        <w:spacing w:before="120" w:after="120" w:line="240" w:lineRule="auto"/>
        <w:jc w:val="both"/>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Asigurarea formării/specializării/perfecționării profesionale, pentru resursa umană implicată în activitățile CDI/transfer tehnologic în vederea constituirii de nuclee de cunoaștere pentru specilalizare inteligentă, tranziție industrială, cultura antreprenorială etc.</w:t>
      </w:r>
    </w:p>
    <w:p w14:paraId="63D74AA8" w14:textId="77777777" w:rsidR="00124D2F" w:rsidRPr="00081357" w:rsidRDefault="000132E6" w:rsidP="00B81E93">
      <w:pPr>
        <w:spacing w:before="120" w:after="120" w:line="240" w:lineRule="auto"/>
        <w:jc w:val="center"/>
        <w:rPr>
          <w:rFonts w:ascii="Trebuchet MS" w:eastAsia="Times New Roman" w:hAnsi="Trebuchet MS" w:cs="Segoe UI Light"/>
          <w:color w:val="000000"/>
          <w:kern w:val="0"/>
          <w:sz w:val="24"/>
          <w:szCs w:val="24"/>
          <w:lang w:val="pt-BR"/>
          <w14:ligatures w14:val="none"/>
        </w:rPr>
      </w:pPr>
      <w:r w:rsidRPr="00081357">
        <w:rPr>
          <w:rFonts w:ascii="Trebuchet MS" w:eastAsia="Times New Roman" w:hAnsi="Trebuchet MS" w:cs="Segoe UI Light"/>
          <w:color w:val="000000"/>
          <w:kern w:val="0"/>
          <w:sz w:val="24"/>
          <w:szCs w:val="24"/>
          <w:lang w:val="pt-BR"/>
          <w14:ligatures w14:val="none"/>
        </w:rPr>
        <w:t xml:space="preserve">Situația  apelurilor estimate a fi lansate în </w:t>
      </w:r>
      <w:r w:rsidR="00124D2F" w:rsidRPr="00081357">
        <w:rPr>
          <w:rFonts w:ascii="Trebuchet MS" w:eastAsia="Times New Roman" w:hAnsi="Trebuchet MS" w:cs="Segoe UI Light"/>
          <w:color w:val="000000"/>
          <w:kern w:val="0"/>
          <w:sz w:val="24"/>
          <w:szCs w:val="24"/>
          <w:lang w:val="pt-BR"/>
          <w14:ligatures w14:val="none"/>
        </w:rPr>
        <w:t xml:space="preserve">trimestrul I </w:t>
      </w:r>
      <w:r w:rsidRPr="00081357">
        <w:rPr>
          <w:rFonts w:ascii="Trebuchet MS" w:eastAsia="Times New Roman" w:hAnsi="Trebuchet MS" w:cs="Segoe UI Light"/>
          <w:color w:val="000000"/>
          <w:kern w:val="0"/>
          <w:sz w:val="24"/>
          <w:szCs w:val="24"/>
          <w:lang w:val="pt-BR"/>
          <w14:ligatures w14:val="none"/>
        </w:rPr>
        <w:t xml:space="preserve">2024 care vizează mediul de afaceri (inclusiv în calitate de parteneri), în cadrul programelor 2021-2027  </w:t>
      </w:r>
    </w:p>
    <w:p w14:paraId="1840864B" w14:textId="2C985621" w:rsidR="000132E6" w:rsidRPr="00081357" w:rsidRDefault="000132E6" w:rsidP="00B81E93">
      <w:pPr>
        <w:spacing w:before="120" w:after="120" w:line="240" w:lineRule="auto"/>
        <w:jc w:val="center"/>
        <w:rPr>
          <w:rFonts w:ascii="Trebuchet MS" w:eastAsia="Calibri" w:hAnsi="Trebuchet MS" w:cs="Segoe UI Light"/>
          <w:i/>
          <w:iCs/>
          <w:kern w:val="0"/>
          <w:sz w:val="24"/>
          <w:szCs w:val="24"/>
          <w14:ligatures w14:val="none"/>
        </w:rPr>
      </w:pPr>
      <w:r w:rsidRPr="00081357">
        <w:rPr>
          <w:rFonts w:ascii="Trebuchet MS" w:eastAsia="Times New Roman" w:hAnsi="Trebuchet MS" w:cs="Segoe UI Light"/>
          <w:i/>
          <w:iCs/>
          <w:kern w:val="0"/>
          <w:sz w:val="24"/>
          <w:szCs w:val="24"/>
          <w:lang w:val="pt-BR"/>
          <w14:ligatures w14:val="none"/>
        </w:rPr>
        <w:t xml:space="preserve">- estimare </w:t>
      </w:r>
      <w:r w:rsidR="00124D2F" w:rsidRPr="00081357">
        <w:rPr>
          <w:rFonts w:ascii="Trebuchet MS" w:eastAsia="Times New Roman" w:hAnsi="Trebuchet MS" w:cs="Segoe UI Light"/>
          <w:i/>
          <w:iCs/>
          <w:kern w:val="0"/>
          <w:sz w:val="24"/>
          <w:szCs w:val="24"/>
          <w:lang w:val="pt-BR"/>
          <w14:ligatures w14:val="none"/>
        </w:rPr>
        <w:t xml:space="preserve">trimestrul I </w:t>
      </w:r>
      <w:r w:rsidRPr="00081357">
        <w:rPr>
          <w:rFonts w:ascii="Trebuchet MS" w:eastAsia="Times New Roman" w:hAnsi="Trebuchet MS" w:cs="Segoe UI Light"/>
          <w:i/>
          <w:iCs/>
          <w:kern w:val="0"/>
          <w:sz w:val="24"/>
          <w:szCs w:val="24"/>
          <w:lang w:val="pt-BR"/>
          <w14:ligatures w14:val="none"/>
        </w:rPr>
        <w:t>2024</w:t>
      </w:r>
      <w:r w:rsidR="00124D2F" w:rsidRPr="00081357">
        <w:rPr>
          <w:rFonts w:ascii="Trebuchet MS" w:eastAsia="Times New Roman" w:hAnsi="Trebuchet MS" w:cs="Segoe UI Light"/>
          <w:i/>
          <w:iCs/>
          <w:kern w:val="0"/>
          <w:sz w:val="24"/>
          <w:szCs w:val="24"/>
          <w:lang w:val="pt-BR"/>
          <w14:ligatures w14:val="none"/>
        </w:rPr>
        <w:t xml:space="preserve"> -</w:t>
      </w:r>
    </w:p>
    <w:tbl>
      <w:tblPr>
        <w:tblW w:w="9540" w:type="dxa"/>
        <w:tblInd w:w="-10" w:type="dxa"/>
        <w:tblLook w:val="04A0" w:firstRow="1" w:lastRow="0" w:firstColumn="1" w:lastColumn="0" w:noHBand="0" w:noVBand="1"/>
      </w:tblPr>
      <w:tblGrid>
        <w:gridCol w:w="6390"/>
        <w:gridCol w:w="1170"/>
        <w:gridCol w:w="1980"/>
      </w:tblGrid>
      <w:tr w:rsidR="000132E6" w:rsidRPr="00081357" w14:paraId="5A437020" w14:textId="77777777" w:rsidTr="00B81E93">
        <w:trPr>
          <w:trHeight w:val="645"/>
          <w:tblHeader/>
        </w:trPr>
        <w:tc>
          <w:tcPr>
            <w:tcW w:w="6390"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7E6C9FD8" w14:textId="77777777" w:rsidR="000132E6" w:rsidRPr="00081357" w:rsidRDefault="000132E6"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bookmarkStart w:id="5" w:name="_Hlk158041361"/>
            <w:r w:rsidRPr="00081357">
              <w:rPr>
                <w:rFonts w:ascii="Trebuchet MS" w:eastAsia="Times New Roman" w:hAnsi="Trebuchet MS" w:cs="Calibri"/>
                <w:b/>
                <w:bCs/>
                <w:color w:val="FFFFFF"/>
                <w:kern w:val="0"/>
                <w:sz w:val="24"/>
                <w:szCs w:val="24"/>
                <w:lang w:val="en-US"/>
                <w14:ligatures w14:val="none"/>
              </w:rPr>
              <w:t>Program</w:t>
            </w:r>
          </w:p>
        </w:tc>
        <w:tc>
          <w:tcPr>
            <w:tcW w:w="1170" w:type="dxa"/>
            <w:tcBorders>
              <w:top w:val="single" w:sz="8" w:space="0" w:color="auto"/>
              <w:left w:val="single" w:sz="4" w:space="0" w:color="auto"/>
              <w:bottom w:val="single" w:sz="8" w:space="0" w:color="auto"/>
              <w:right w:val="single" w:sz="4" w:space="0" w:color="auto"/>
            </w:tcBorders>
            <w:shd w:val="clear" w:color="000000" w:fill="0070C0"/>
            <w:vAlign w:val="center"/>
            <w:hideMark/>
          </w:tcPr>
          <w:p w14:paraId="283D0EF1" w14:textId="77777777" w:rsidR="000132E6" w:rsidRPr="00081357" w:rsidRDefault="000132E6"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Nr. Apeluri</w:t>
            </w:r>
          </w:p>
        </w:tc>
        <w:tc>
          <w:tcPr>
            <w:tcW w:w="1980" w:type="dxa"/>
            <w:tcBorders>
              <w:top w:val="single" w:sz="8" w:space="0" w:color="auto"/>
              <w:left w:val="single" w:sz="4" w:space="0" w:color="auto"/>
              <w:bottom w:val="single" w:sz="8" w:space="0" w:color="auto"/>
              <w:right w:val="single" w:sz="8" w:space="0" w:color="auto"/>
            </w:tcBorders>
            <w:shd w:val="clear" w:color="000000" w:fill="0070C0"/>
            <w:vAlign w:val="center"/>
            <w:hideMark/>
          </w:tcPr>
          <w:p w14:paraId="4972F590" w14:textId="77777777" w:rsidR="000132E6" w:rsidRPr="00081357" w:rsidRDefault="000132E6"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 xml:space="preserve">Valoare apeluri </w:t>
            </w:r>
            <w:r w:rsidRPr="00081357">
              <w:rPr>
                <w:rFonts w:ascii="Trebuchet MS" w:eastAsia="Times New Roman" w:hAnsi="Trebuchet MS" w:cs="Calibri"/>
                <w:b/>
                <w:bCs/>
                <w:color w:val="FFFFFF"/>
                <w:kern w:val="0"/>
                <w:sz w:val="24"/>
                <w:szCs w:val="24"/>
                <w:lang w:val="en-US"/>
                <w14:ligatures w14:val="none"/>
              </w:rPr>
              <w:br/>
              <w:t>(mil. euro)</w:t>
            </w:r>
          </w:p>
        </w:tc>
      </w:tr>
      <w:tr w:rsidR="000132E6" w:rsidRPr="00081357" w14:paraId="69A5AE55" w14:textId="77777777" w:rsidTr="00B81E93">
        <w:trPr>
          <w:trHeight w:val="342"/>
        </w:trPr>
        <w:tc>
          <w:tcPr>
            <w:tcW w:w="6390" w:type="dxa"/>
            <w:tcBorders>
              <w:top w:val="nil"/>
              <w:left w:val="single" w:sz="8" w:space="0" w:color="auto"/>
              <w:bottom w:val="single" w:sz="8" w:space="0" w:color="auto"/>
              <w:right w:val="single" w:sz="8" w:space="0" w:color="auto"/>
            </w:tcBorders>
            <w:shd w:val="clear" w:color="000000" w:fill="FFFFFF"/>
            <w:vAlign w:val="center"/>
            <w:hideMark/>
          </w:tcPr>
          <w:p w14:paraId="68315B28"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color w:val="000000"/>
                <w:kern w:val="0"/>
                <w:sz w:val="24"/>
                <w:szCs w:val="24"/>
                <w14:ligatures w14:val="none"/>
              </w:rPr>
              <w:t xml:space="preserve">P Educație și Ocupare </w:t>
            </w:r>
          </w:p>
        </w:tc>
        <w:tc>
          <w:tcPr>
            <w:tcW w:w="1170" w:type="dxa"/>
            <w:tcBorders>
              <w:top w:val="nil"/>
              <w:left w:val="nil"/>
              <w:bottom w:val="single" w:sz="8" w:space="0" w:color="auto"/>
              <w:right w:val="single" w:sz="8" w:space="0" w:color="auto"/>
            </w:tcBorders>
            <w:shd w:val="clear" w:color="auto" w:fill="auto"/>
            <w:noWrap/>
            <w:vAlign w:val="center"/>
          </w:tcPr>
          <w:p w14:paraId="4882FE13"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4</w:t>
            </w:r>
          </w:p>
        </w:tc>
        <w:tc>
          <w:tcPr>
            <w:tcW w:w="1980" w:type="dxa"/>
            <w:tcBorders>
              <w:top w:val="nil"/>
              <w:left w:val="nil"/>
              <w:bottom w:val="single" w:sz="8" w:space="0" w:color="auto"/>
              <w:right w:val="single" w:sz="8" w:space="0" w:color="auto"/>
            </w:tcBorders>
            <w:shd w:val="clear" w:color="auto" w:fill="auto"/>
            <w:noWrap/>
            <w:vAlign w:val="center"/>
          </w:tcPr>
          <w:p w14:paraId="6459F1FF"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259</w:t>
            </w:r>
          </w:p>
        </w:tc>
      </w:tr>
      <w:tr w:rsidR="000132E6" w:rsidRPr="00081357" w14:paraId="32833F53" w14:textId="77777777" w:rsidTr="00B81E93">
        <w:trPr>
          <w:trHeight w:val="532"/>
        </w:trPr>
        <w:tc>
          <w:tcPr>
            <w:tcW w:w="6390" w:type="dxa"/>
            <w:tcBorders>
              <w:top w:val="nil"/>
              <w:left w:val="single" w:sz="8" w:space="0" w:color="auto"/>
              <w:bottom w:val="single" w:sz="8" w:space="0" w:color="auto"/>
              <w:right w:val="single" w:sz="8" w:space="0" w:color="auto"/>
            </w:tcBorders>
            <w:shd w:val="clear" w:color="000000" w:fill="FFFFFF"/>
            <w:vAlign w:val="center"/>
            <w:hideMark/>
          </w:tcPr>
          <w:p w14:paraId="141DE5E6"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pt-BR"/>
                <w14:ligatures w14:val="none"/>
              </w:rPr>
            </w:pPr>
            <w:r w:rsidRPr="00081357">
              <w:rPr>
                <w:rFonts w:ascii="Trebuchet MS" w:eastAsia="Calibri" w:hAnsi="Trebuchet MS" w:cs="Calibri"/>
                <w:color w:val="000000"/>
                <w:kern w:val="0"/>
                <w:sz w:val="24"/>
                <w:szCs w:val="24"/>
                <w14:ligatures w14:val="none"/>
              </w:rPr>
              <w:t xml:space="preserve">P Tranziție Justă </w:t>
            </w:r>
          </w:p>
        </w:tc>
        <w:tc>
          <w:tcPr>
            <w:tcW w:w="1170" w:type="dxa"/>
            <w:tcBorders>
              <w:top w:val="nil"/>
              <w:left w:val="nil"/>
              <w:bottom w:val="single" w:sz="8" w:space="0" w:color="auto"/>
              <w:right w:val="single" w:sz="8" w:space="0" w:color="auto"/>
            </w:tcBorders>
            <w:shd w:val="clear" w:color="auto" w:fill="auto"/>
            <w:noWrap/>
            <w:vAlign w:val="center"/>
          </w:tcPr>
          <w:p w14:paraId="5A095510"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30</w:t>
            </w:r>
          </w:p>
        </w:tc>
        <w:tc>
          <w:tcPr>
            <w:tcW w:w="1980" w:type="dxa"/>
            <w:tcBorders>
              <w:top w:val="nil"/>
              <w:left w:val="nil"/>
              <w:bottom w:val="single" w:sz="8" w:space="0" w:color="auto"/>
              <w:right w:val="single" w:sz="8" w:space="0" w:color="auto"/>
            </w:tcBorders>
            <w:shd w:val="clear" w:color="auto" w:fill="auto"/>
            <w:noWrap/>
            <w:vAlign w:val="center"/>
          </w:tcPr>
          <w:p w14:paraId="33111C9B"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623</w:t>
            </w:r>
          </w:p>
        </w:tc>
      </w:tr>
      <w:tr w:rsidR="000132E6" w:rsidRPr="00081357" w14:paraId="0B277668" w14:textId="77777777" w:rsidTr="00B81E93">
        <w:trPr>
          <w:trHeight w:val="334"/>
        </w:trPr>
        <w:tc>
          <w:tcPr>
            <w:tcW w:w="6390" w:type="dxa"/>
            <w:tcBorders>
              <w:top w:val="nil"/>
              <w:left w:val="single" w:sz="8" w:space="0" w:color="auto"/>
              <w:bottom w:val="single" w:sz="8" w:space="0" w:color="auto"/>
              <w:right w:val="single" w:sz="8" w:space="0" w:color="auto"/>
            </w:tcBorders>
            <w:shd w:val="clear" w:color="000000" w:fill="FFFFFF"/>
            <w:vAlign w:val="center"/>
            <w:hideMark/>
          </w:tcPr>
          <w:p w14:paraId="702124E6"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pt-BR"/>
                <w14:ligatures w14:val="none"/>
              </w:rPr>
            </w:pPr>
            <w:r w:rsidRPr="00081357">
              <w:rPr>
                <w:rFonts w:ascii="Trebuchet MS" w:eastAsia="Calibri" w:hAnsi="Trebuchet MS" w:cs="Calibri"/>
                <w:color w:val="000000"/>
                <w:kern w:val="0"/>
                <w:sz w:val="24"/>
                <w:szCs w:val="24"/>
                <w14:ligatures w14:val="none"/>
              </w:rPr>
              <w:t xml:space="preserve">P Creștere Inteligentă, Digitalizare și Instrumente Financiare </w:t>
            </w:r>
          </w:p>
        </w:tc>
        <w:tc>
          <w:tcPr>
            <w:tcW w:w="1170" w:type="dxa"/>
            <w:tcBorders>
              <w:top w:val="nil"/>
              <w:left w:val="nil"/>
              <w:bottom w:val="single" w:sz="8" w:space="0" w:color="auto"/>
              <w:right w:val="single" w:sz="8" w:space="0" w:color="auto"/>
            </w:tcBorders>
            <w:shd w:val="clear" w:color="auto" w:fill="auto"/>
            <w:noWrap/>
            <w:vAlign w:val="center"/>
          </w:tcPr>
          <w:p w14:paraId="42916BEA"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3</w:t>
            </w:r>
          </w:p>
        </w:tc>
        <w:tc>
          <w:tcPr>
            <w:tcW w:w="1980" w:type="dxa"/>
            <w:tcBorders>
              <w:top w:val="nil"/>
              <w:left w:val="nil"/>
              <w:bottom w:val="single" w:sz="8" w:space="0" w:color="auto"/>
              <w:right w:val="single" w:sz="8" w:space="0" w:color="auto"/>
            </w:tcBorders>
            <w:shd w:val="clear" w:color="auto" w:fill="auto"/>
            <w:noWrap/>
            <w:vAlign w:val="center"/>
          </w:tcPr>
          <w:p w14:paraId="5FE5BA43"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227</w:t>
            </w:r>
          </w:p>
        </w:tc>
      </w:tr>
      <w:tr w:rsidR="000132E6" w:rsidRPr="00081357" w14:paraId="5CBAD25C" w14:textId="77777777" w:rsidTr="00B81E93">
        <w:trPr>
          <w:trHeight w:val="334"/>
        </w:trPr>
        <w:tc>
          <w:tcPr>
            <w:tcW w:w="6390" w:type="dxa"/>
            <w:tcBorders>
              <w:top w:val="nil"/>
              <w:left w:val="single" w:sz="8" w:space="0" w:color="auto"/>
              <w:bottom w:val="single" w:sz="8" w:space="0" w:color="auto"/>
              <w:right w:val="single" w:sz="8" w:space="0" w:color="auto"/>
            </w:tcBorders>
            <w:shd w:val="clear" w:color="000000" w:fill="FFFFFF"/>
            <w:vAlign w:val="center"/>
          </w:tcPr>
          <w:p w14:paraId="03F63400"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 xml:space="preserve">PR Nord Est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358AAA"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2</w:t>
            </w:r>
          </w:p>
        </w:tc>
        <w:tc>
          <w:tcPr>
            <w:tcW w:w="1980" w:type="dxa"/>
            <w:tcBorders>
              <w:top w:val="single" w:sz="8" w:space="0" w:color="auto"/>
              <w:left w:val="nil"/>
              <w:bottom w:val="single" w:sz="8" w:space="0" w:color="auto"/>
              <w:right w:val="single" w:sz="8" w:space="0" w:color="auto"/>
            </w:tcBorders>
            <w:shd w:val="clear" w:color="auto" w:fill="auto"/>
            <w:noWrap/>
            <w:vAlign w:val="center"/>
          </w:tcPr>
          <w:p w14:paraId="7C156B1B"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85</w:t>
            </w:r>
          </w:p>
        </w:tc>
      </w:tr>
      <w:tr w:rsidR="000132E6" w:rsidRPr="00081357" w14:paraId="35403927" w14:textId="77777777" w:rsidTr="00B81E93">
        <w:trPr>
          <w:trHeight w:val="334"/>
        </w:trPr>
        <w:tc>
          <w:tcPr>
            <w:tcW w:w="6390" w:type="dxa"/>
            <w:tcBorders>
              <w:top w:val="nil"/>
              <w:left w:val="single" w:sz="8" w:space="0" w:color="auto"/>
              <w:bottom w:val="single" w:sz="8" w:space="0" w:color="auto"/>
              <w:right w:val="single" w:sz="8" w:space="0" w:color="auto"/>
            </w:tcBorders>
            <w:shd w:val="clear" w:color="000000" w:fill="FFFFFF"/>
            <w:vAlign w:val="center"/>
          </w:tcPr>
          <w:p w14:paraId="0624EE77"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PR Sud Est</w:t>
            </w:r>
          </w:p>
        </w:tc>
        <w:tc>
          <w:tcPr>
            <w:tcW w:w="1170" w:type="dxa"/>
            <w:tcBorders>
              <w:top w:val="nil"/>
              <w:left w:val="single" w:sz="8" w:space="0" w:color="auto"/>
              <w:bottom w:val="single" w:sz="8" w:space="0" w:color="auto"/>
              <w:right w:val="single" w:sz="8" w:space="0" w:color="auto"/>
            </w:tcBorders>
            <w:shd w:val="clear" w:color="auto" w:fill="auto"/>
            <w:noWrap/>
            <w:vAlign w:val="center"/>
          </w:tcPr>
          <w:p w14:paraId="51DCF2F1"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1</w:t>
            </w:r>
          </w:p>
        </w:tc>
        <w:tc>
          <w:tcPr>
            <w:tcW w:w="1980" w:type="dxa"/>
            <w:tcBorders>
              <w:top w:val="nil"/>
              <w:left w:val="nil"/>
              <w:bottom w:val="single" w:sz="8" w:space="0" w:color="auto"/>
              <w:right w:val="single" w:sz="8" w:space="0" w:color="auto"/>
            </w:tcBorders>
            <w:shd w:val="clear" w:color="auto" w:fill="auto"/>
            <w:noWrap/>
            <w:vAlign w:val="center"/>
          </w:tcPr>
          <w:p w14:paraId="2460EBBB"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43</w:t>
            </w:r>
          </w:p>
        </w:tc>
      </w:tr>
      <w:tr w:rsidR="000132E6" w:rsidRPr="00081357" w14:paraId="4DAFDF7D" w14:textId="77777777" w:rsidTr="00B81E93">
        <w:trPr>
          <w:trHeight w:val="334"/>
        </w:trPr>
        <w:tc>
          <w:tcPr>
            <w:tcW w:w="6390" w:type="dxa"/>
            <w:tcBorders>
              <w:top w:val="nil"/>
              <w:left w:val="single" w:sz="8" w:space="0" w:color="auto"/>
              <w:bottom w:val="single" w:sz="8" w:space="0" w:color="auto"/>
              <w:right w:val="single" w:sz="8" w:space="0" w:color="auto"/>
            </w:tcBorders>
            <w:shd w:val="clear" w:color="000000" w:fill="FFFFFF"/>
            <w:vAlign w:val="center"/>
          </w:tcPr>
          <w:p w14:paraId="7BDD6D4C"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PR Nord-Vest</w:t>
            </w:r>
          </w:p>
        </w:tc>
        <w:tc>
          <w:tcPr>
            <w:tcW w:w="1170" w:type="dxa"/>
            <w:tcBorders>
              <w:top w:val="nil"/>
              <w:left w:val="single" w:sz="8" w:space="0" w:color="auto"/>
              <w:bottom w:val="single" w:sz="8" w:space="0" w:color="auto"/>
              <w:right w:val="single" w:sz="8" w:space="0" w:color="auto"/>
            </w:tcBorders>
            <w:shd w:val="clear" w:color="auto" w:fill="auto"/>
            <w:noWrap/>
            <w:vAlign w:val="center"/>
          </w:tcPr>
          <w:p w14:paraId="78B6FE88"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4</w:t>
            </w:r>
          </w:p>
        </w:tc>
        <w:tc>
          <w:tcPr>
            <w:tcW w:w="1980" w:type="dxa"/>
            <w:tcBorders>
              <w:top w:val="nil"/>
              <w:left w:val="nil"/>
              <w:bottom w:val="single" w:sz="8" w:space="0" w:color="auto"/>
              <w:right w:val="single" w:sz="8" w:space="0" w:color="auto"/>
            </w:tcBorders>
            <w:shd w:val="clear" w:color="auto" w:fill="auto"/>
            <w:noWrap/>
            <w:vAlign w:val="center"/>
          </w:tcPr>
          <w:p w14:paraId="1F4FA669"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79</w:t>
            </w:r>
          </w:p>
        </w:tc>
      </w:tr>
      <w:tr w:rsidR="000132E6" w:rsidRPr="00081357" w14:paraId="61783929" w14:textId="77777777" w:rsidTr="00B81E93">
        <w:trPr>
          <w:trHeight w:val="334"/>
        </w:trPr>
        <w:tc>
          <w:tcPr>
            <w:tcW w:w="6390" w:type="dxa"/>
            <w:tcBorders>
              <w:top w:val="nil"/>
              <w:left w:val="single" w:sz="8" w:space="0" w:color="auto"/>
              <w:bottom w:val="single" w:sz="8" w:space="0" w:color="auto"/>
              <w:right w:val="single" w:sz="8" w:space="0" w:color="auto"/>
            </w:tcBorders>
            <w:shd w:val="clear" w:color="000000" w:fill="FFFFFF"/>
            <w:vAlign w:val="center"/>
          </w:tcPr>
          <w:p w14:paraId="6F1D93FA"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 xml:space="preserve">PR Centru  </w:t>
            </w:r>
          </w:p>
        </w:tc>
        <w:tc>
          <w:tcPr>
            <w:tcW w:w="1170" w:type="dxa"/>
            <w:tcBorders>
              <w:top w:val="nil"/>
              <w:left w:val="nil"/>
              <w:bottom w:val="single" w:sz="8" w:space="0" w:color="auto"/>
              <w:right w:val="single" w:sz="8" w:space="0" w:color="auto"/>
            </w:tcBorders>
            <w:shd w:val="clear" w:color="auto" w:fill="auto"/>
            <w:noWrap/>
            <w:vAlign w:val="center"/>
          </w:tcPr>
          <w:p w14:paraId="5CC2C84B"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1</w:t>
            </w:r>
          </w:p>
        </w:tc>
        <w:tc>
          <w:tcPr>
            <w:tcW w:w="1980" w:type="dxa"/>
            <w:tcBorders>
              <w:top w:val="nil"/>
              <w:left w:val="nil"/>
              <w:bottom w:val="single" w:sz="8" w:space="0" w:color="auto"/>
              <w:right w:val="single" w:sz="8" w:space="0" w:color="auto"/>
            </w:tcBorders>
            <w:shd w:val="clear" w:color="auto" w:fill="auto"/>
            <w:noWrap/>
            <w:vAlign w:val="center"/>
          </w:tcPr>
          <w:p w14:paraId="378AC36F"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15</w:t>
            </w:r>
          </w:p>
        </w:tc>
      </w:tr>
      <w:tr w:rsidR="000132E6" w:rsidRPr="00081357" w14:paraId="0B422CF3" w14:textId="77777777" w:rsidTr="00B81E93">
        <w:trPr>
          <w:trHeight w:val="352"/>
        </w:trPr>
        <w:tc>
          <w:tcPr>
            <w:tcW w:w="6390" w:type="dxa"/>
            <w:tcBorders>
              <w:top w:val="nil"/>
              <w:left w:val="single" w:sz="8" w:space="0" w:color="auto"/>
              <w:bottom w:val="single" w:sz="8" w:space="0" w:color="auto"/>
              <w:right w:val="single" w:sz="8" w:space="0" w:color="auto"/>
            </w:tcBorders>
            <w:shd w:val="clear" w:color="000000" w:fill="FFFFFF"/>
            <w:vAlign w:val="center"/>
            <w:hideMark/>
          </w:tcPr>
          <w:p w14:paraId="5C35D0CE"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 xml:space="preserve">PR Sud-Vest Oltenia </w:t>
            </w:r>
          </w:p>
        </w:tc>
        <w:tc>
          <w:tcPr>
            <w:tcW w:w="1170" w:type="dxa"/>
            <w:tcBorders>
              <w:top w:val="nil"/>
              <w:left w:val="nil"/>
              <w:bottom w:val="single" w:sz="8" w:space="0" w:color="auto"/>
              <w:right w:val="single" w:sz="8" w:space="0" w:color="auto"/>
            </w:tcBorders>
            <w:shd w:val="clear" w:color="auto" w:fill="auto"/>
            <w:noWrap/>
            <w:vAlign w:val="center"/>
          </w:tcPr>
          <w:p w14:paraId="179852CB"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5</w:t>
            </w:r>
          </w:p>
        </w:tc>
        <w:tc>
          <w:tcPr>
            <w:tcW w:w="1980" w:type="dxa"/>
            <w:tcBorders>
              <w:top w:val="nil"/>
              <w:left w:val="nil"/>
              <w:bottom w:val="single" w:sz="8" w:space="0" w:color="auto"/>
              <w:right w:val="single" w:sz="8" w:space="0" w:color="auto"/>
            </w:tcBorders>
            <w:shd w:val="clear" w:color="auto" w:fill="auto"/>
            <w:noWrap/>
            <w:vAlign w:val="center"/>
          </w:tcPr>
          <w:p w14:paraId="49ACF50F"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160</w:t>
            </w:r>
          </w:p>
        </w:tc>
      </w:tr>
      <w:tr w:rsidR="000132E6" w:rsidRPr="00081357" w14:paraId="3A9105FE" w14:textId="77777777" w:rsidTr="00B81E93">
        <w:trPr>
          <w:trHeight w:val="352"/>
        </w:trPr>
        <w:tc>
          <w:tcPr>
            <w:tcW w:w="6390" w:type="dxa"/>
            <w:tcBorders>
              <w:top w:val="nil"/>
              <w:left w:val="single" w:sz="8" w:space="0" w:color="auto"/>
              <w:bottom w:val="single" w:sz="8" w:space="0" w:color="auto"/>
              <w:right w:val="single" w:sz="8" w:space="0" w:color="auto"/>
            </w:tcBorders>
            <w:shd w:val="clear" w:color="000000" w:fill="FFFFFF"/>
            <w:vAlign w:val="center"/>
            <w:hideMark/>
          </w:tcPr>
          <w:p w14:paraId="04C31A5B" w14:textId="77777777" w:rsidR="000132E6" w:rsidRPr="00081357" w:rsidRDefault="000132E6" w:rsidP="00B81E93">
            <w:pPr>
              <w:spacing w:before="120" w:after="120" w:line="240" w:lineRule="auto"/>
              <w:contextualSpacing/>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 xml:space="preserve">PR Vest </w:t>
            </w:r>
          </w:p>
        </w:tc>
        <w:tc>
          <w:tcPr>
            <w:tcW w:w="1170" w:type="dxa"/>
            <w:tcBorders>
              <w:top w:val="nil"/>
              <w:left w:val="nil"/>
              <w:bottom w:val="single" w:sz="8" w:space="0" w:color="auto"/>
              <w:right w:val="single" w:sz="8" w:space="0" w:color="auto"/>
            </w:tcBorders>
            <w:shd w:val="clear" w:color="auto" w:fill="auto"/>
            <w:noWrap/>
            <w:vAlign w:val="center"/>
          </w:tcPr>
          <w:p w14:paraId="4BD6D1C0"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1</w:t>
            </w:r>
          </w:p>
        </w:tc>
        <w:tc>
          <w:tcPr>
            <w:tcW w:w="1980" w:type="dxa"/>
            <w:tcBorders>
              <w:top w:val="nil"/>
              <w:left w:val="nil"/>
              <w:bottom w:val="single" w:sz="8" w:space="0" w:color="auto"/>
              <w:right w:val="single" w:sz="8" w:space="0" w:color="auto"/>
            </w:tcBorders>
            <w:shd w:val="clear" w:color="auto" w:fill="auto"/>
            <w:noWrap/>
            <w:vAlign w:val="center"/>
          </w:tcPr>
          <w:p w14:paraId="0B39918A" w14:textId="77777777" w:rsidR="000132E6" w:rsidRPr="00081357" w:rsidRDefault="000132E6" w:rsidP="00B81E93">
            <w:pPr>
              <w:spacing w:before="120" w:after="120" w:line="240" w:lineRule="auto"/>
              <w:contextualSpacing/>
              <w:jc w:val="center"/>
              <w:rPr>
                <w:rFonts w:ascii="Trebuchet MS" w:eastAsia="Times New Roman" w:hAnsi="Trebuchet MS" w:cs="Calibri"/>
                <w:color w:val="000000"/>
                <w:kern w:val="0"/>
                <w:sz w:val="24"/>
                <w:szCs w:val="24"/>
                <w:lang w:val="en-US"/>
                <w14:ligatures w14:val="none"/>
              </w:rPr>
            </w:pPr>
            <w:r w:rsidRPr="00081357">
              <w:rPr>
                <w:rFonts w:ascii="Trebuchet MS" w:eastAsia="Calibri" w:hAnsi="Trebuchet MS" w:cs="Calibri"/>
                <w:kern w:val="0"/>
                <w:sz w:val="24"/>
                <w:szCs w:val="24"/>
                <w14:ligatures w14:val="none"/>
              </w:rPr>
              <w:t>41</w:t>
            </w:r>
          </w:p>
        </w:tc>
      </w:tr>
      <w:tr w:rsidR="000132E6" w:rsidRPr="00081357" w14:paraId="14E140A0" w14:textId="77777777" w:rsidTr="00B81E93">
        <w:trPr>
          <w:trHeight w:val="432"/>
        </w:trPr>
        <w:tc>
          <w:tcPr>
            <w:tcW w:w="6390" w:type="dxa"/>
            <w:tcBorders>
              <w:top w:val="nil"/>
              <w:left w:val="single" w:sz="8" w:space="0" w:color="auto"/>
              <w:bottom w:val="single" w:sz="8" w:space="0" w:color="auto"/>
              <w:right w:val="single" w:sz="4" w:space="0" w:color="auto"/>
            </w:tcBorders>
            <w:shd w:val="clear" w:color="000000" w:fill="0070C0"/>
            <w:vAlign w:val="center"/>
            <w:hideMark/>
          </w:tcPr>
          <w:p w14:paraId="689FB737" w14:textId="77777777" w:rsidR="000132E6" w:rsidRPr="00081357" w:rsidRDefault="000132E6" w:rsidP="00B81E93">
            <w:pPr>
              <w:spacing w:before="120" w:after="120" w:line="240" w:lineRule="auto"/>
              <w:contextualSpacing/>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Total</w:t>
            </w:r>
          </w:p>
        </w:tc>
        <w:tc>
          <w:tcPr>
            <w:tcW w:w="1170" w:type="dxa"/>
            <w:tcBorders>
              <w:top w:val="nil"/>
              <w:left w:val="single" w:sz="4" w:space="0" w:color="auto"/>
              <w:bottom w:val="single" w:sz="8" w:space="0" w:color="auto"/>
              <w:right w:val="single" w:sz="4" w:space="0" w:color="auto"/>
            </w:tcBorders>
            <w:shd w:val="clear" w:color="000000" w:fill="0070C0"/>
            <w:noWrap/>
            <w:vAlign w:val="center"/>
          </w:tcPr>
          <w:p w14:paraId="52449FEE" w14:textId="77777777" w:rsidR="000132E6" w:rsidRPr="00081357" w:rsidRDefault="000132E6"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51</w:t>
            </w:r>
          </w:p>
        </w:tc>
        <w:tc>
          <w:tcPr>
            <w:tcW w:w="1980" w:type="dxa"/>
            <w:tcBorders>
              <w:top w:val="nil"/>
              <w:left w:val="single" w:sz="4" w:space="0" w:color="auto"/>
              <w:bottom w:val="single" w:sz="8" w:space="0" w:color="auto"/>
              <w:right w:val="single" w:sz="8" w:space="0" w:color="auto"/>
            </w:tcBorders>
            <w:shd w:val="clear" w:color="000000" w:fill="0070C0"/>
            <w:noWrap/>
            <w:vAlign w:val="center"/>
          </w:tcPr>
          <w:p w14:paraId="2DB85D55" w14:textId="77777777" w:rsidR="000132E6" w:rsidRPr="00081357" w:rsidRDefault="000132E6" w:rsidP="00B81E93">
            <w:pPr>
              <w:spacing w:before="120" w:after="120" w:line="240" w:lineRule="auto"/>
              <w:contextualSpacing/>
              <w:jc w:val="center"/>
              <w:rPr>
                <w:rFonts w:ascii="Trebuchet MS" w:eastAsia="Times New Roman" w:hAnsi="Trebuchet MS" w:cs="Calibri"/>
                <w:b/>
                <w:bCs/>
                <w:color w:val="FFFFFF"/>
                <w:kern w:val="0"/>
                <w:sz w:val="24"/>
                <w:szCs w:val="24"/>
                <w:lang w:val="en-US"/>
                <w14:ligatures w14:val="none"/>
              </w:rPr>
            </w:pPr>
            <w:r w:rsidRPr="00081357">
              <w:rPr>
                <w:rFonts w:ascii="Trebuchet MS" w:eastAsia="Times New Roman" w:hAnsi="Trebuchet MS" w:cs="Calibri"/>
                <w:b/>
                <w:bCs/>
                <w:color w:val="FFFFFF"/>
                <w:kern w:val="0"/>
                <w:sz w:val="24"/>
                <w:szCs w:val="24"/>
                <w:lang w:val="en-US"/>
                <w14:ligatures w14:val="none"/>
              </w:rPr>
              <w:t>1.532</w:t>
            </w:r>
          </w:p>
        </w:tc>
      </w:tr>
      <w:tr w:rsidR="000132E6" w:rsidRPr="00081357" w14:paraId="5C95E3B7" w14:textId="77777777" w:rsidTr="008A01F0">
        <w:trPr>
          <w:trHeight w:val="630"/>
        </w:trPr>
        <w:tc>
          <w:tcPr>
            <w:tcW w:w="9540" w:type="dxa"/>
            <w:gridSpan w:val="3"/>
            <w:tcBorders>
              <w:top w:val="nil"/>
              <w:left w:val="nil"/>
              <w:bottom w:val="nil"/>
              <w:right w:val="nil"/>
            </w:tcBorders>
            <w:shd w:val="clear" w:color="auto" w:fill="auto"/>
            <w:vAlign w:val="center"/>
          </w:tcPr>
          <w:p w14:paraId="2078FD30" w14:textId="35F0C8F4" w:rsidR="000132E6" w:rsidRPr="00871AA9" w:rsidRDefault="000132E6" w:rsidP="00B81E93">
            <w:pPr>
              <w:spacing w:before="120" w:after="120" w:line="240" w:lineRule="auto"/>
              <w:contextualSpacing/>
              <w:rPr>
                <w:rFonts w:ascii="Trebuchet MS" w:eastAsia="Times New Roman" w:hAnsi="Trebuchet MS" w:cs="Calibri"/>
                <w:b/>
                <w:bCs/>
                <w:i/>
                <w:iCs/>
                <w:kern w:val="0"/>
                <w:sz w:val="24"/>
                <w:szCs w:val="24"/>
                <w:lang w:val="it-IT"/>
                <w14:ligatures w14:val="none"/>
              </w:rPr>
            </w:pPr>
            <w:r w:rsidRPr="00871AA9">
              <w:rPr>
                <w:rFonts w:ascii="Trebuchet MS" w:eastAsia="Times New Roman" w:hAnsi="Trebuchet MS" w:cs="Calibri"/>
                <w:b/>
                <w:bCs/>
                <w:i/>
                <w:iCs/>
                <w:kern w:val="0"/>
                <w:sz w:val="24"/>
                <w:szCs w:val="24"/>
                <w:lang w:val="it-IT"/>
                <w14:ligatures w14:val="none"/>
              </w:rPr>
              <w:t xml:space="preserve">*sunt incluse </w:t>
            </w:r>
            <w:r w:rsidR="00124D2F" w:rsidRPr="00871AA9">
              <w:rPr>
                <w:rFonts w:ascii="Trebuchet MS" w:eastAsia="Times New Roman" w:hAnsi="Trebuchet MS" w:cs="Calibri"/>
                <w:b/>
                <w:bCs/>
                <w:i/>
                <w:iCs/>
                <w:kern w:val="0"/>
                <w:sz w:val="24"/>
                <w:szCs w:val="24"/>
                <w:lang w:val="it-IT"/>
                <w14:ligatures w14:val="none"/>
              </w:rPr>
              <w:t>ș</w:t>
            </w:r>
            <w:r w:rsidRPr="00871AA9">
              <w:rPr>
                <w:rFonts w:ascii="Trebuchet MS" w:eastAsia="Times New Roman" w:hAnsi="Trebuchet MS" w:cs="Calibri"/>
                <w:b/>
                <w:bCs/>
                <w:i/>
                <w:iCs/>
                <w:kern w:val="0"/>
                <w:sz w:val="24"/>
                <w:szCs w:val="24"/>
                <w:lang w:val="it-IT"/>
                <w14:ligatures w14:val="none"/>
              </w:rPr>
              <w:t>i apelurile pentru care beneficiarii pot implementa proiecte în parteneriat</w:t>
            </w:r>
          </w:p>
        </w:tc>
      </w:tr>
      <w:bookmarkEnd w:id="5"/>
    </w:tbl>
    <w:p w14:paraId="7D4DD60B" w14:textId="77777777" w:rsidR="000132E6" w:rsidRPr="00081357" w:rsidRDefault="000132E6" w:rsidP="00B81E93">
      <w:pPr>
        <w:shd w:val="clear" w:color="auto" w:fill="FFFFFF"/>
        <w:autoSpaceDE w:val="0"/>
        <w:autoSpaceDN w:val="0"/>
        <w:adjustRightInd w:val="0"/>
        <w:spacing w:before="120" w:after="120" w:line="240" w:lineRule="auto"/>
        <w:jc w:val="both"/>
        <w:rPr>
          <w:rFonts w:ascii="Trebuchet MS" w:eastAsia="Calibri" w:hAnsi="Trebuchet MS" w:cs="Montserrat-Bold"/>
          <w:i/>
          <w:iCs/>
          <w:kern w:val="0"/>
          <w:sz w:val="24"/>
          <w:szCs w:val="24"/>
        </w:rPr>
      </w:pPr>
    </w:p>
    <w:p w14:paraId="2E1959C9" w14:textId="7D0ECD3F" w:rsidR="000132E6" w:rsidRPr="00081357" w:rsidRDefault="000132E6" w:rsidP="00B81E93">
      <w:pPr>
        <w:shd w:val="clear" w:color="auto" w:fill="FFFFFF"/>
        <w:autoSpaceDE w:val="0"/>
        <w:autoSpaceDN w:val="0"/>
        <w:adjustRightInd w:val="0"/>
        <w:spacing w:before="120" w:after="120" w:line="240" w:lineRule="auto"/>
        <w:jc w:val="both"/>
        <w:rPr>
          <w:rFonts w:ascii="Trebuchet MS" w:eastAsia="Calibri" w:hAnsi="Trebuchet MS" w:cs="Montserrat-Bold"/>
          <w:i/>
          <w:iCs/>
          <w:kern w:val="0"/>
          <w:sz w:val="24"/>
          <w:szCs w:val="24"/>
        </w:rPr>
      </w:pPr>
      <w:r w:rsidRPr="00081357">
        <w:rPr>
          <w:rFonts w:ascii="Trebuchet MS" w:eastAsia="Calibri" w:hAnsi="Trebuchet MS" w:cs="Montserrat-Bold"/>
          <w:i/>
          <w:iCs/>
          <w:kern w:val="0"/>
          <w:sz w:val="24"/>
          <w:szCs w:val="24"/>
        </w:rPr>
        <w:t>În cazul P Educație și Ocupare sunt incluse apelurile de proiecte care au ca potențiali solicitanți furnizori de FPC, dezvoltare de competențe, furnizori de servicii de stimulare a ocupării forței de muncă, întreprinderile sociale, furnizori privați autorizați de servicii de educație</w:t>
      </w:r>
      <w:r w:rsidR="00C26F2F" w:rsidRPr="00081357">
        <w:rPr>
          <w:rFonts w:ascii="Trebuchet MS" w:eastAsia="Calibri" w:hAnsi="Trebuchet MS" w:cs="Montserrat-Bold"/>
          <w:i/>
          <w:iCs/>
          <w:kern w:val="0"/>
          <w:sz w:val="24"/>
          <w:szCs w:val="24"/>
        </w:rPr>
        <w:t xml:space="preserve"> (ex. pentru implementarea programului „Competențe digitale pentru piața muncii”).</w:t>
      </w:r>
    </w:p>
    <w:p w14:paraId="1D963C2E" w14:textId="77777777" w:rsidR="000132E6" w:rsidRPr="00081357" w:rsidRDefault="000132E6" w:rsidP="00B81E93">
      <w:pPr>
        <w:spacing w:before="120" w:after="120" w:line="240" w:lineRule="auto"/>
        <w:rPr>
          <w:rFonts w:ascii="Trebuchet MS" w:eastAsia="Times New Roman" w:hAnsi="Trebuchet MS" w:cs="Times New Roman"/>
          <w:kern w:val="0"/>
          <w:sz w:val="24"/>
          <w:szCs w:val="24"/>
          <w:lang w:eastAsia="ro-RO"/>
          <w14:ligatures w14:val="none"/>
        </w:rPr>
      </w:pPr>
    </w:p>
    <w:p w14:paraId="278F611E" w14:textId="77777777" w:rsidR="000132E6" w:rsidRPr="00081357" w:rsidRDefault="000132E6" w:rsidP="00B81E93">
      <w:pPr>
        <w:spacing w:before="120" w:after="120" w:line="240" w:lineRule="auto"/>
        <w:jc w:val="both"/>
        <w:rPr>
          <w:rFonts w:ascii="Trebuchet MS" w:eastAsia="Calibri" w:hAnsi="Trebuchet MS" w:cs="Times New Roman"/>
          <w:b/>
          <w:bCs/>
          <w:i/>
          <w:iCs/>
          <w:kern w:val="0"/>
          <w:sz w:val="24"/>
          <w:szCs w:val="24"/>
          <w14:ligatures w14:val="none"/>
        </w:rPr>
      </w:pPr>
      <w:r w:rsidRPr="00081357">
        <w:rPr>
          <w:rFonts w:ascii="Trebuchet MS" w:eastAsia="Calibri" w:hAnsi="Trebuchet MS" w:cs="Times New Roman"/>
          <w:b/>
          <w:bCs/>
          <w:i/>
          <w:iCs/>
          <w:kern w:val="0"/>
          <w:sz w:val="24"/>
          <w:szCs w:val="24"/>
          <w14:ligatures w14:val="none"/>
        </w:rPr>
        <w:t>Notă P EO</w:t>
      </w:r>
    </w:p>
    <w:p w14:paraId="428D7C69" w14:textId="0324AA2E" w:rsidR="00B81E93" w:rsidRPr="00081357" w:rsidRDefault="000132E6" w:rsidP="00B81E93">
      <w:pPr>
        <w:spacing w:before="120" w:after="120" w:line="240" w:lineRule="auto"/>
        <w:jc w:val="both"/>
        <w:rPr>
          <w:rFonts w:ascii="Trebuchet MS" w:eastAsia="Calibri" w:hAnsi="Trebuchet MS" w:cs="Times New Roman"/>
          <w:i/>
          <w:iCs/>
          <w:kern w:val="0"/>
          <w:sz w:val="24"/>
          <w:szCs w:val="24"/>
          <w14:ligatures w14:val="none"/>
        </w:rPr>
      </w:pPr>
      <w:r w:rsidRPr="00081357">
        <w:rPr>
          <w:rFonts w:ascii="Trebuchet MS" w:eastAsia="Calibri" w:hAnsi="Trebuchet MS" w:cs="Times New Roman"/>
          <w:i/>
          <w:iCs/>
          <w:kern w:val="0"/>
          <w:sz w:val="24"/>
          <w:szCs w:val="24"/>
          <w14:ligatures w14:val="none"/>
        </w:rPr>
        <w:t xml:space="preserve">Furnizorii de formare profesională și servicii de stimulare a ocupării forței de muncă au un rol central în implementarea măsurilor active din cadrul politicilor de ocupare și incluziune socială, prin intervenții ce pot determina semnificativ, volumul și </w:t>
      </w:r>
      <w:r w:rsidRPr="00081357">
        <w:rPr>
          <w:rFonts w:ascii="Trebuchet MS" w:eastAsia="Calibri" w:hAnsi="Trebuchet MS" w:cs="Times New Roman"/>
          <w:i/>
          <w:iCs/>
          <w:kern w:val="0"/>
          <w:sz w:val="24"/>
          <w:szCs w:val="24"/>
          <w14:ligatures w14:val="none"/>
        </w:rPr>
        <w:lastRenderedPageBreak/>
        <w:t>structura ocupării și corespunzător a șomajului, la nivelul întregii populații sau în ceea ce privește grupurile aflate în situații severe de excludere.</w:t>
      </w:r>
    </w:p>
    <w:p w14:paraId="30A1656D" w14:textId="77777777" w:rsidR="00B81E93" w:rsidRPr="00081357" w:rsidRDefault="00B81E93" w:rsidP="00B81E93">
      <w:pPr>
        <w:spacing w:before="120" w:after="120" w:line="240" w:lineRule="auto"/>
        <w:rPr>
          <w:rFonts w:ascii="Trebuchet MS" w:eastAsia="Calibri" w:hAnsi="Trebuchet MS" w:cs="Times New Roman"/>
          <w:i/>
          <w:iCs/>
          <w:kern w:val="0"/>
          <w:sz w:val="24"/>
          <w:szCs w:val="24"/>
          <w14:ligatures w14:val="none"/>
        </w:rPr>
      </w:pPr>
      <w:r w:rsidRPr="00081357">
        <w:rPr>
          <w:rFonts w:ascii="Trebuchet MS" w:eastAsia="Calibri" w:hAnsi="Trebuchet MS" w:cs="Times New Roman"/>
          <w:i/>
          <w:iCs/>
          <w:kern w:val="0"/>
          <w:sz w:val="24"/>
          <w:szCs w:val="24"/>
          <w14:ligatures w14:val="none"/>
        </w:rPr>
        <w:br w:type="page"/>
      </w:r>
    </w:p>
    <w:p w14:paraId="3ABCE1B7" w14:textId="77777777" w:rsidR="00B81E93" w:rsidRPr="00081357" w:rsidRDefault="00B81E93" w:rsidP="00B81E93">
      <w:pPr>
        <w:spacing w:before="120" w:after="120" w:line="240" w:lineRule="auto"/>
        <w:jc w:val="both"/>
        <w:rPr>
          <w:rFonts w:ascii="Trebuchet MS" w:hAnsi="Trebuchet MS"/>
          <w:b/>
          <w:sz w:val="24"/>
          <w:szCs w:val="24"/>
        </w:rPr>
      </w:pPr>
      <w:r w:rsidRPr="00081357">
        <w:rPr>
          <w:rFonts w:ascii="Trebuchet MS" w:hAnsi="Trebuchet MS"/>
          <w:b/>
          <w:sz w:val="24"/>
          <w:szCs w:val="24"/>
        </w:rPr>
        <w:lastRenderedPageBreak/>
        <w:t xml:space="preserve">PR Nord-Est </w:t>
      </w:r>
    </w:p>
    <w:p w14:paraId="7B2BEF29"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sz w:val="24"/>
          <w:szCs w:val="24"/>
        </w:rPr>
        <w:t>Obiectivul general al PR Nord-Est 2021-2027 este stimularea unei dezvoltări echilibrate bazate pe un proces de creștere economică inteligentă, durabilă și incluzivă, care să conducă la îmbunătățirea calității vieții și reducerea decalajelor de dezvoltare intra și interregionale.</w:t>
      </w:r>
    </w:p>
    <w:p w14:paraId="5F82F53F"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In  cadrul Priorității 1 - O regiune mai competitivă, mai inovativă,  vor fi sprijinite investițiile directe în IMM-uri pentru creșterea capacității de producție, introducerea noilor tehnologii și tranziția către noi modele de producție durabilă. Scopul acestor investiții este de a crește nivelul tehnologic și capacitatea organizațională de a gestiona procese de fabricație și dezvoltare servicii, de a crește eficiența utilizării resurselor în companiile din domeniile cu potențial competitiv ale regiunii și în sectoarele asociate RIS3. </w:t>
      </w:r>
    </w:p>
    <w:p w14:paraId="3E076DBE"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b/>
          <w:sz w:val="24"/>
          <w:szCs w:val="24"/>
        </w:rPr>
        <w:t xml:space="preserve">PR București-Ilfov </w:t>
      </w:r>
      <w:r w:rsidRPr="00081357">
        <w:rPr>
          <w:rFonts w:ascii="Trebuchet MS" w:hAnsi="Trebuchet MS"/>
          <w:sz w:val="24"/>
          <w:szCs w:val="24"/>
        </w:rPr>
        <w:t>va finanța intervenții care vizează crearea unei regiuni competitive prin inovare, digitalizare și întreprinderi dinamice, o regiune digitală, prietenoasă cu mediul, cu mobilitate urbană ridicată, accesibilă, cu o infrastructură educațională modernă, atractivă și incluzivă.</w:t>
      </w:r>
    </w:p>
    <w:p w14:paraId="3E09F587"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bCs/>
          <w:sz w:val="24"/>
          <w:szCs w:val="24"/>
        </w:rPr>
        <w:t xml:space="preserve">În cadrul Priorității 1 - </w:t>
      </w:r>
      <w:r w:rsidRPr="00081357">
        <w:rPr>
          <w:rFonts w:ascii="Trebuchet MS" w:hAnsi="Trebuchet MS"/>
          <w:sz w:val="24"/>
          <w:szCs w:val="24"/>
        </w:rPr>
        <w:t>O regiune competitivă prin inovare, digitalizare și întreprinderi dinamice  va fi sprijină consolidarea capacității de reziliență și a competitivității IMM-urilor, inclusiv prin acces la infrastructuri moderne de sprijinire a afacerilor, fiind prevăzute acțiuni pentru: creșterea durabilă și modernizarea tehnologică a întreprinderilor; creșterea competitivității IMM-urilor prin instrumente financiare și dezvoltarea incubatoarelor de afaceri.</w:t>
      </w:r>
    </w:p>
    <w:p w14:paraId="1F1D1E47" w14:textId="77777777" w:rsidR="00B81E93" w:rsidRPr="00081357" w:rsidRDefault="00B81E93" w:rsidP="00B81E93">
      <w:pPr>
        <w:spacing w:before="120" w:after="120" w:line="240" w:lineRule="auto"/>
        <w:jc w:val="both"/>
        <w:rPr>
          <w:rFonts w:ascii="Trebuchet MS" w:hAnsi="Trebuchet MS"/>
          <w:b/>
          <w:sz w:val="24"/>
          <w:szCs w:val="24"/>
        </w:rPr>
      </w:pPr>
      <w:r w:rsidRPr="00081357">
        <w:rPr>
          <w:rFonts w:ascii="Trebuchet MS" w:hAnsi="Trebuchet MS"/>
          <w:b/>
          <w:sz w:val="24"/>
          <w:szCs w:val="24"/>
        </w:rPr>
        <w:t xml:space="preserve">PR Centru  </w:t>
      </w:r>
    </w:p>
    <w:p w14:paraId="3B1F424A"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În cadrul Priorității 1: O regiune competitivă prin inovare și întreprinderi dinamice pentru o economie inteligentă, va fi susținut întregul ciclu de inovare la nivel de întreprindere și modernizarea  industrială la nivelul IMM-urilor. </w:t>
      </w:r>
    </w:p>
    <w:p w14:paraId="393EE913" w14:textId="77777777" w:rsidR="00B81E93" w:rsidRPr="00081357" w:rsidRDefault="00B81E93" w:rsidP="00B81E93">
      <w:pPr>
        <w:spacing w:before="120" w:after="120" w:line="240" w:lineRule="auto"/>
        <w:jc w:val="both"/>
        <w:rPr>
          <w:rFonts w:ascii="Trebuchet MS" w:hAnsi="Trebuchet MS"/>
          <w:b/>
          <w:sz w:val="24"/>
          <w:szCs w:val="24"/>
        </w:rPr>
      </w:pPr>
      <w:r w:rsidRPr="00081357">
        <w:rPr>
          <w:rFonts w:ascii="Trebuchet MS" w:hAnsi="Trebuchet MS"/>
          <w:b/>
          <w:sz w:val="24"/>
          <w:szCs w:val="24"/>
        </w:rPr>
        <w:t xml:space="preserve">PR Vest  </w:t>
      </w:r>
    </w:p>
    <w:p w14:paraId="3D804FB9"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Acțiunile vizează consolidarea capacității regionale de CDI și dezvoltarea colaborării între actorii ecosistemului regional de inovare, între întreprinderi mari și IMM-uri pentru a crea produse, procese sau servicii noi ori îmbunătățite. </w:t>
      </w:r>
    </w:p>
    <w:p w14:paraId="7E7F5388" w14:textId="77777777" w:rsidR="00B81E93" w:rsidRPr="00081357" w:rsidRDefault="00B81E93" w:rsidP="00B81E93">
      <w:pPr>
        <w:spacing w:before="120" w:after="120" w:line="240" w:lineRule="auto"/>
        <w:jc w:val="both"/>
        <w:rPr>
          <w:rFonts w:ascii="Trebuchet MS" w:hAnsi="Trebuchet MS"/>
          <w:b/>
          <w:bCs/>
          <w:sz w:val="24"/>
          <w:szCs w:val="24"/>
        </w:rPr>
      </w:pPr>
      <w:r w:rsidRPr="00081357">
        <w:rPr>
          <w:rFonts w:ascii="Trebuchet MS" w:hAnsi="Trebuchet MS"/>
          <w:b/>
          <w:bCs/>
          <w:sz w:val="24"/>
          <w:szCs w:val="24"/>
        </w:rPr>
        <w:t xml:space="preserve">PR Nord-Vest </w:t>
      </w:r>
    </w:p>
    <w:p w14:paraId="75B474C0"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Acțiunile prevăzute de Prioritatea 1 O regiune competitivă prin inovare, digitalizare și întreprinderi dinamice, continuă eforturile investiționale depuse în perioadele anterioare de programare și se concentrează pe adoptarea, furnizarea și dezvoltarea de tehnologii avansate. </w:t>
      </w:r>
    </w:p>
    <w:p w14:paraId="26EFDCC4" w14:textId="77777777" w:rsidR="00B81E93" w:rsidRPr="00081357" w:rsidRDefault="00B81E93" w:rsidP="00B81E93">
      <w:pPr>
        <w:spacing w:before="120" w:after="120" w:line="240" w:lineRule="auto"/>
        <w:jc w:val="both"/>
        <w:rPr>
          <w:rFonts w:ascii="Trebuchet MS" w:hAnsi="Trebuchet MS"/>
          <w:b/>
          <w:bCs/>
          <w:sz w:val="24"/>
          <w:szCs w:val="24"/>
        </w:rPr>
      </w:pPr>
      <w:r w:rsidRPr="00081357">
        <w:rPr>
          <w:rFonts w:ascii="Trebuchet MS" w:hAnsi="Trebuchet MS"/>
          <w:sz w:val="24"/>
          <w:szCs w:val="24"/>
        </w:rPr>
        <w:t xml:space="preserve">Astfel, programul vizează dezvoltarea structurilor de CDI în cadrul întreprinderilor, inclusiv în cele nou înființate și inovative, valorificarea rezultatelor în piață, sprijinirea organizațiilor publice de cercetare pentru cercetare în colaborare, precum și a ecosistemului de transfer tehnologic; transformarea digitală a IMM-urilor; creșterea competitivității IMM-urilor, sprijinirea ecosistemului antreprenorial regional, încurajarea dezvoltării diferitelor forme specifice de antreprenoriat, precum structuri de sprijin pentru IMM-uri (incubatoare, acceleratoare, parcuri de specializare inteligentă); dezvoltarea competențelor la nivelul IMM-urilor și al entităților CDI, precum și acordarea de sprijin pentru procesul de descoperire antreprenorială. </w:t>
      </w:r>
    </w:p>
    <w:p w14:paraId="5AF51E26" w14:textId="77777777" w:rsidR="00B81E93" w:rsidRPr="00081357" w:rsidRDefault="00B81E93" w:rsidP="00B81E93">
      <w:pPr>
        <w:spacing w:before="120" w:after="120" w:line="240" w:lineRule="auto"/>
        <w:jc w:val="both"/>
        <w:rPr>
          <w:rFonts w:ascii="Trebuchet MS" w:hAnsi="Trebuchet MS"/>
          <w:b/>
          <w:bCs/>
          <w:sz w:val="24"/>
          <w:szCs w:val="24"/>
        </w:rPr>
      </w:pPr>
      <w:r w:rsidRPr="00081357">
        <w:rPr>
          <w:rFonts w:ascii="Trebuchet MS" w:hAnsi="Trebuchet MS"/>
          <w:b/>
          <w:bCs/>
          <w:sz w:val="24"/>
          <w:szCs w:val="24"/>
        </w:rPr>
        <w:lastRenderedPageBreak/>
        <w:t xml:space="preserve">PR Sud-Est </w:t>
      </w:r>
      <w:r w:rsidRPr="00081357">
        <w:rPr>
          <w:rFonts w:ascii="Trebuchet MS" w:hAnsi="Trebuchet MS"/>
          <w:sz w:val="24"/>
          <w:szCs w:val="24"/>
        </w:rPr>
        <w:t xml:space="preserve"> </w:t>
      </w:r>
    </w:p>
    <w:p w14:paraId="08927492" w14:textId="77777777" w:rsidR="00B81E93" w:rsidRPr="00081357" w:rsidRDefault="00B81E93" w:rsidP="00B81E93">
      <w:pPr>
        <w:spacing w:before="120" w:after="120" w:line="240" w:lineRule="auto"/>
        <w:jc w:val="both"/>
        <w:rPr>
          <w:rFonts w:ascii="Trebuchet MS" w:hAnsi="Trebuchet MS"/>
          <w:b/>
          <w:bCs/>
          <w:sz w:val="24"/>
          <w:szCs w:val="24"/>
        </w:rPr>
      </w:pPr>
      <w:r w:rsidRPr="00081357">
        <w:rPr>
          <w:rFonts w:ascii="Trebuchet MS" w:hAnsi="Trebuchet MS"/>
          <w:sz w:val="24"/>
          <w:szCs w:val="24"/>
        </w:rPr>
        <w:t xml:space="preserve">În cadrul Priorității 1: O regiune competitivă prin inovare, digitalizare și întreprinderi dinamice sunt finanțate acțiuni care vizează creșterea gradului de digitalizare în IMM-uri, susținerea digitalizării serviciilor publice într-un cadru integrat la nivel local și regional, sprijinirea companiilor prin intermediul infrastructurilor suport de afaceri, stimularea activităților inovatoare și creșterea competitivității IMM-urilor și dezvoltarea competențelor pentru specializare inteligentă și antreprenoriat. </w:t>
      </w:r>
    </w:p>
    <w:p w14:paraId="758EB391" w14:textId="77777777" w:rsidR="00B81E93" w:rsidRPr="00081357" w:rsidRDefault="00B81E93" w:rsidP="00B81E93">
      <w:pPr>
        <w:spacing w:before="120" w:after="120" w:line="240" w:lineRule="auto"/>
        <w:jc w:val="both"/>
        <w:rPr>
          <w:rFonts w:ascii="Trebuchet MS" w:hAnsi="Trebuchet MS"/>
          <w:b/>
          <w:bCs/>
          <w:sz w:val="24"/>
          <w:szCs w:val="24"/>
        </w:rPr>
      </w:pPr>
      <w:r w:rsidRPr="00081357">
        <w:rPr>
          <w:rFonts w:ascii="Trebuchet MS" w:hAnsi="Trebuchet MS"/>
          <w:b/>
          <w:bCs/>
          <w:sz w:val="24"/>
          <w:szCs w:val="24"/>
        </w:rPr>
        <w:t xml:space="preserve">PR Sud-Muntenia </w:t>
      </w:r>
    </w:p>
    <w:p w14:paraId="7E8BBA28"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Intervențiile din cadrul Priorității 1 : O regiune competitivă prin inovare, digitalizare și întreprinderi dinamice își propun să contribuie la dezvoltarea competențelor și abilităților pentru specializare inteligentă, tranziție industrială, economie circulară și antreprenoriat la nivelul întreprinderilor mici și mijlocii. </w:t>
      </w:r>
    </w:p>
    <w:p w14:paraId="517193BB" w14:textId="77777777" w:rsidR="00B81E93" w:rsidRPr="00081357" w:rsidRDefault="00B81E93" w:rsidP="00B81E93">
      <w:pPr>
        <w:spacing w:before="120" w:after="120" w:line="240" w:lineRule="auto"/>
        <w:jc w:val="both"/>
        <w:rPr>
          <w:rFonts w:ascii="Trebuchet MS" w:hAnsi="Trebuchet MS"/>
          <w:b/>
          <w:bCs/>
          <w:sz w:val="24"/>
          <w:szCs w:val="24"/>
        </w:rPr>
      </w:pPr>
      <w:r w:rsidRPr="00081357">
        <w:rPr>
          <w:rFonts w:ascii="Trebuchet MS" w:hAnsi="Trebuchet MS"/>
          <w:b/>
          <w:bCs/>
          <w:sz w:val="24"/>
          <w:szCs w:val="24"/>
        </w:rPr>
        <w:t xml:space="preserve">PR Sud-Vest Oltenia </w:t>
      </w:r>
    </w:p>
    <w:p w14:paraId="0D3D48E0" w14:textId="77777777" w:rsidR="00B81E93" w:rsidRPr="00081357" w:rsidRDefault="00B81E93" w:rsidP="00B81E93">
      <w:pPr>
        <w:spacing w:before="120" w:after="120" w:line="240" w:lineRule="auto"/>
        <w:jc w:val="both"/>
        <w:rPr>
          <w:rFonts w:ascii="Trebuchet MS" w:hAnsi="Trebuchet MS"/>
          <w:sz w:val="24"/>
          <w:szCs w:val="24"/>
        </w:rPr>
      </w:pPr>
      <w:r w:rsidRPr="00081357">
        <w:rPr>
          <w:rFonts w:ascii="Trebuchet MS" w:hAnsi="Trebuchet MS"/>
          <w:sz w:val="24"/>
          <w:szCs w:val="24"/>
        </w:rPr>
        <w:t xml:space="preserve">În cadrul Prioritatea 1: Competitivitate prin inovare și întreprinderi dinamice, programul vizează intervenții care să răspundă în mod specific nevoilor ecosistemului de CDI, și anume: infrastructuri de cercetare, inovare și transfer tehnologic în colaborare cu IMM-urile, stimularea cererii întreprinderilor pentru inovare, transfer tehnologic și inovare. De asemenea, va susține îmbunătățirea competitivității și a inovării în microîntreprinderi și IMM-uri, dezvoltarea antreprenoriatului prin înființarea, dezvoltarea și operaționalizarea structurilor de afaceri (incubatoare, acceleratoare de afaceri și parcuri industriale etc.) cu impact la nivel regional, precum și dezvoltarea competențelor pentru specializare inteligentă, tranziție industrială și antreprenoriat. </w:t>
      </w:r>
      <w:r w:rsidRPr="00081357">
        <w:rPr>
          <w:rFonts w:ascii="Trebuchet MS" w:hAnsi="Trebuchet MS"/>
          <w:b/>
          <w:bCs/>
          <w:sz w:val="24"/>
          <w:szCs w:val="24"/>
        </w:rPr>
        <w:t xml:space="preserve"> </w:t>
      </w:r>
    </w:p>
    <w:p w14:paraId="3EA96216" w14:textId="77777777" w:rsidR="000132E6" w:rsidRDefault="000132E6" w:rsidP="00B81E93">
      <w:pPr>
        <w:spacing w:before="120" w:after="120" w:line="240" w:lineRule="auto"/>
        <w:jc w:val="both"/>
        <w:rPr>
          <w:rFonts w:ascii="Trebuchet MS" w:eastAsia="Calibri" w:hAnsi="Trebuchet MS" w:cs="Times New Roman"/>
          <w:i/>
          <w:iCs/>
          <w:kern w:val="0"/>
          <w14:ligatures w14:val="none"/>
        </w:rPr>
      </w:pPr>
    </w:p>
    <w:p w14:paraId="25469189" w14:textId="0DB6AB0F" w:rsidR="00081357" w:rsidRPr="00081357" w:rsidRDefault="00081357" w:rsidP="00081357">
      <w:pPr>
        <w:pStyle w:val="ListParagraph"/>
        <w:tabs>
          <w:tab w:val="left" w:pos="360"/>
        </w:tabs>
        <w:suppressAutoHyphens/>
        <w:spacing w:before="280" w:beforeAutospacing="1" w:after="280" w:afterAutospacing="1" w:line="276" w:lineRule="auto"/>
        <w:ind w:left="360"/>
        <w:jc w:val="both"/>
        <w:rPr>
          <w:rFonts w:ascii="Trebuchet MS" w:hAnsi="Trebuchet MS" w:cs="Calibri"/>
          <w:b/>
          <w:bCs/>
          <w:color w:val="000000"/>
          <w:sz w:val="24"/>
          <w:szCs w:val="24"/>
          <w:lang w:val="en-US"/>
        </w:rPr>
      </w:pPr>
      <w:r w:rsidRPr="00081357">
        <w:rPr>
          <w:rFonts w:ascii="Trebuchet MS" w:hAnsi="Trebuchet MS" w:cs="Calibri"/>
          <w:b/>
          <w:bCs/>
          <w:color w:val="000000"/>
          <w:sz w:val="28"/>
          <w:szCs w:val="28"/>
          <w:lang w:val="en-US"/>
        </w:rPr>
        <w:t>Finanțarea oferită prin PNRR pentru IMM-urile românești.</w:t>
      </w:r>
    </w:p>
    <w:p w14:paraId="1F4A0386" w14:textId="77777777"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Prin crearea unui set de instrumente financiare în cadrul PNRR, susținem accesul IMM-urilor la noi resurse disponibile, cu scopul de a maximiza impactul acestora, prin garanțiile oferite. Astfel, IMM-urile își vor putea finanța activitatea și investițiile în condiții mai bune, generate de ratele mai mici de dobândă, scadențele mai lungi sau de garanțiile mai reduse.</w:t>
      </w:r>
    </w:p>
    <w:p w14:paraId="7575DB7B" w14:textId="77777777"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 xml:space="preserve">Așa cum probabil deja cunoașteți, Componenta 9 a PNRR – denumită Suport pentru sectorul privat, cercetare, dezvoltare și inovare, include o serie de reforme și investiții menite să consolideze mediul de afaceri din România. </w:t>
      </w:r>
    </w:p>
    <w:p w14:paraId="4571F98A" w14:textId="77777777"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 xml:space="preserve">Finanțarea acordată are ca obiectiv să sprijine depășirea obstacolelor cu care se confruntă întreprinderile românești în ceea ce privește accesul la finanțare, și anume: costul ridicat al finanțării, lipsa garanțiilor și canalele de împrumut blocate. </w:t>
      </w:r>
    </w:p>
    <w:p w14:paraId="407F06B6" w14:textId="77777777"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 xml:space="preserve">Subcomponenta de instrumente financiare abordează provocările în materie de lichiditate/solvabilitate cu care se confruntă întreprinderile românești, care decurg din reducerea semnificativă și temporară a veniturilor lor, ca urmare a crizei provocate de pandemia de COVID-19. </w:t>
      </w:r>
    </w:p>
    <w:p w14:paraId="64315D51" w14:textId="77777777"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 xml:space="preserve">În acest context, instrumentele disponibile la nivelul MIPE, din cadrul Componentei 9, urmăresc să faciliteze accesul la finanțare și revitalizarea canalelor </w:t>
      </w:r>
      <w:r w:rsidRPr="00481E8A">
        <w:rPr>
          <w:rFonts w:ascii="Trebuchet MS" w:hAnsi="Trebuchet MS" w:cs="Calibri"/>
          <w:color w:val="000000"/>
          <w:sz w:val="24"/>
          <w:szCs w:val="24"/>
          <w:lang w:val="en-US"/>
        </w:rPr>
        <w:lastRenderedPageBreak/>
        <w:t xml:space="preserve">de împrumut blocate în timpul și după criza COVID19, prin sprijinirea investițiilor pe termen lung și a nevoilor de capital de lucru ale întreprinderilor. </w:t>
      </w:r>
    </w:p>
    <w:p w14:paraId="54D5C72A" w14:textId="77777777" w:rsidR="00081357" w:rsidRPr="00481E8A" w:rsidRDefault="00081357" w:rsidP="00081357">
      <w:pPr>
        <w:pStyle w:val="ListParagraph"/>
        <w:tabs>
          <w:tab w:val="left" w:pos="360"/>
        </w:tabs>
        <w:spacing w:line="276" w:lineRule="auto"/>
        <w:rPr>
          <w:rFonts w:ascii="Trebuchet MS" w:hAnsi="Trebuchet MS" w:cs="Calibri"/>
          <w:color w:val="000000"/>
          <w:sz w:val="24"/>
          <w:szCs w:val="24"/>
          <w:lang w:val="en-US"/>
        </w:rPr>
      </w:pPr>
    </w:p>
    <w:tbl>
      <w:tblPr>
        <w:tblStyle w:val="GridTable6ColorfulAccent1"/>
        <w:tblW w:w="9391" w:type="dxa"/>
        <w:jc w:val="center"/>
        <w:tblLook w:val="04A0" w:firstRow="1" w:lastRow="0" w:firstColumn="1" w:lastColumn="0" w:noHBand="0" w:noVBand="1"/>
      </w:tblPr>
      <w:tblGrid>
        <w:gridCol w:w="1625"/>
        <w:gridCol w:w="5094"/>
        <w:gridCol w:w="880"/>
        <w:gridCol w:w="1792"/>
      </w:tblGrid>
      <w:tr w:rsidR="00081357" w:rsidRPr="00481E8A" w14:paraId="1B76348D" w14:textId="77777777" w:rsidTr="002B1F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5" w:type="dxa"/>
            <w:vMerge w:val="restart"/>
          </w:tcPr>
          <w:p w14:paraId="52516E8B" w14:textId="77777777" w:rsidR="00081357" w:rsidRPr="00481E8A" w:rsidRDefault="00081357" w:rsidP="00F53737">
            <w:pPr>
              <w:spacing w:after="160" w:line="259" w:lineRule="auto"/>
              <w:jc w:val="both"/>
              <w:rPr>
                <w:rFonts w:ascii="Trebuchet MS" w:hAnsi="Trebuchet MS" w:cs="Calibri"/>
                <w:color w:val="auto"/>
                <w:sz w:val="24"/>
                <w:szCs w:val="24"/>
              </w:rPr>
            </w:pPr>
            <w:r w:rsidRPr="00481E8A">
              <w:rPr>
                <w:rFonts w:ascii="Trebuchet MS" w:hAnsi="Trebuchet MS" w:cs="Calibri"/>
                <w:color w:val="auto"/>
                <w:sz w:val="24"/>
                <w:szCs w:val="24"/>
              </w:rPr>
              <w:t>Componenta 9   - Suport pentru sectorul privat, cercetare, dezvoltare și inovare</w:t>
            </w:r>
          </w:p>
        </w:tc>
        <w:tc>
          <w:tcPr>
            <w:tcW w:w="5094" w:type="dxa"/>
          </w:tcPr>
          <w:p w14:paraId="190AB9FE" w14:textId="77777777" w:rsidR="00081357" w:rsidRPr="00481E8A" w:rsidRDefault="00081357" w:rsidP="00F5373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s="Calibri"/>
                <w:color w:val="auto"/>
                <w:sz w:val="24"/>
                <w:szCs w:val="24"/>
              </w:rPr>
            </w:pPr>
            <w:r w:rsidRPr="00481E8A">
              <w:rPr>
                <w:rFonts w:ascii="Trebuchet MS" w:hAnsi="Trebuchet MS" w:cs="Calibri"/>
                <w:color w:val="auto"/>
                <w:sz w:val="24"/>
                <w:szCs w:val="24"/>
              </w:rPr>
              <w:t>Investiția 2 – Instrumente financiare pentru sectorul privat, din care:</w:t>
            </w:r>
          </w:p>
        </w:tc>
        <w:tc>
          <w:tcPr>
            <w:tcW w:w="880" w:type="dxa"/>
            <w:vAlign w:val="center"/>
          </w:tcPr>
          <w:p w14:paraId="4B8E038A" w14:textId="77777777" w:rsidR="00081357" w:rsidRPr="00481E8A" w:rsidRDefault="00081357" w:rsidP="00F5373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s="Calibri"/>
                <w:color w:val="auto"/>
                <w:sz w:val="24"/>
                <w:szCs w:val="24"/>
              </w:rPr>
            </w:pPr>
            <w:r w:rsidRPr="00481E8A">
              <w:rPr>
                <w:rFonts w:ascii="Trebuchet MS" w:hAnsi="Trebuchet MS" w:cs="Calibri"/>
                <w:color w:val="auto"/>
                <w:sz w:val="24"/>
                <w:szCs w:val="24"/>
              </w:rPr>
              <w:t>1250</w:t>
            </w:r>
          </w:p>
        </w:tc>
        <w:tc>
          <w:tcPr>
            <w:tcW w:w="1792" w:type="dxa"/>
            <w:vAlign w:val="center"/>
          </w:tcPr>
          <w:p w14:paraId="222A9CCD" w14:textId="77777777" w:rsidR="00081357" w:rsidRPr="00481E8A" w:rsidRDefault="00081357" w:rsidP="00F5373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s="Calibri"/>
                <w:color w:val="auto"/>
                <w:sz w:val="24"/>
                <w:szCs w:val="24"/>
              </w:rPr>
            </w:pPr>
            <w:r w:rsidRPr="00481E8A">
              <w:rPr>
                <w:rFonts w:ascii="Trebuchet MS" w:hAnsi="Trebuchet MS" w:cs="Calibri"/>
                <w:color w:val="auto"/>
                <w:sz w:val="24"/>
                <w:szCs w:val="24"/>
              </w:rPr>
              <w:t>Partener</w:t>
            </w:r>
          </w:p>
          <w:p w14:paraId="57CE2BE1" w14:textId="77777777" w:rsidR="00081357" w:rsidRPr="00481E8A" w:rsidRDefault="00081357" w:rsidP="00F5373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s="Calibri"/>
                <w:color w:val="auto"/>
                <w:sz w:val="24"/>
                <w:szCs w:val="24"/>
              </w:rPr>
            </w:pPr>
            <w:r w:rsidRPr="00481E8A">
              <w:rPr>
                <w:rFonts w:ascii="Trebuchet MS" w:hAnsi="Trebuchet MS" w:cs="Calibri"/>
                <w:color w:val="auto"/>
                <w:sz w:val="24"/>
                <w:szCs w:val="24"/>
              </w:rPr>
              <w:t>implementare</w:t>
            </w:r>
          </w:p>
        </w:tc>
      </w:tr>
      <w:tr w:rsidR="00081357" w:rsidRPr="00481E8A" w14:paraId="0A05CEE3" w14:textId="77777777" w:rsidTr="002B1F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5" w:type="dxa"/>
            <w:vMerge/>
          </w:tcPr>
          <w:p w14:paraId="20CAC896" w14:textId="77777777" w:rsidR="00081357" w:rsidRPr="00481E8A" w:rsidRDefault="00081357" w:rsidP="00F53737">
            <w:pPr>
              <w:spacing w:after="160" w:line="259" w:lineRule="auto"/>
              <w:jc w:val="both"/>
              <w:rPr>
                <w:rFonts w:ascii="Trebuchet MS" w:hAnsi="Trebuchet MS" w:cs="Calibri"/>
                <w:color w:val="auto"/>
                <w:sz w:val="24"/>
                <w:szCs w:val="24"/>
              </w:rPr>
            </w:pPr>
          </w:p>
        </w:tc>
        <w:tc>
          <w:tcPr>
            <w:tcW w:w="5094" w:type="dxa"/>
          </w:tcPr>
          <w:p w14:paraId="1E7DE149" w14:textId="77777777" w:rsidR="00081357" w:rsidRPr="00481E8A" w:rsidRDefault="00081357" w:rsidP="00F5373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2.1 - Garanția de portofoliu pentru Reziliență</w:t>
            </w:r>
          </w:p>
        </w:tc>
        <w:tc>
          <w:tcPr>
            <w:tcW w:w="880" w:type="dxa"/>
            <w:vAlign w:val="center"/>
          </w:tcPr>
          <w:p w14:paraId="5E38693C" w14:textId="77777777" w:rsidR="00081357" w:rsidRPr="00481E8A" w:rsidRDefault="00081357" w:rsidP="00F5373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300</w:t>
            </w:r>
          </w:p>
        </w:tc>
        <w:tc>
          <w:tcPr>
            <w:tcW w:w="1792" w:type="dxa"/>
            <w:vAlign w:val="center"/>
          </w:tcPr>
          <w:p w14:paraId="352A1A15" w14:textId="77777777" w:rsidR="00081357" w:rsidRPr="00481E8A" w:rsidRDefault="00081357" w:rsidP="00F5373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FEI prin</w:t>
            </w:r>
          </w:p>
          <w:p w14:paraId="2B377810" w14:textId="77777777" w:rsidR="00081357" w:rsidRPr="00481E8A" w:rsidRDefault="00081357" w:rsidP="00F5373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InvestEU</w:t>
            </w:r>
          </w:p>
        </w:tc>
      </w:tr>
      <w:tr w:rsidR="00081357" w:rsidRPr="00481E8A" w14:paraId="42E3F57C" w14:textId="77777777" w:rsidTr="002B1F83">
        <w:trPr>
          <w:jc w:val="center"/>
        </w:trPr>
        <w:tc>
          <w:tcPr>
            <w:cnfStyle w:val="001000000000" w:firstRow="0" w:lastRow="0" w:firstColumn="1" w:lastColumn="0" w:oddVBand="0" w:evenVBand="0" w:oddHBand="0" w:evenHBand="0" w:firstRowFirstColumn="0" w:firstRowLastColumn="0" w:lastRowFirstColumn="0" w:lastRowLastColumn="0"/>
            <w:tcW w:w="1625" w:type="dxa"/>
            <w:vMerge/>
          </w:tcPr>
          <w:p w14:paraId="1BDEA279" w14:textId="77777777" w:rsidR="00081357" w:rsidRPr="00481E8A" w:rsidRDefault="00081357" w:rsidP="00F53737">
            <w:pPr>
              <w:spacing w:after="160" w:line="259" w:lineRule="auto"/>
              <w:jc w:val="both"/>
              <w:rPr>
                <w:rFonts w:ascii="Trebuchet MS" w:hAnsi="Trebuchet MS" w:cs="Calibri"/>
                <w:color w:val="auto"/>
                <w:sz w:val="24"/>
                <w:szCs w:val="24"/>
              </w:rPr>
            </w:pPr>
          </w:p>
        </w:tc>
        <w:tc>
          <w:tcPr>
            <w:tcW w:w="5094" w:type="dxa"/>
          </w:tcPr>
          <w:p w14:paraId="470BC4CA" w14:textId="77777777" w:rsidR="00081357" w:rsidRPr="00481E8A" w:rsidRDefault="00081357" w:rsidP="00F5373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2.2 - Garanția de portofoliu pentru Acțiune Climatică</w:t>
            </w:r>
          </w:p>
        </w:tc>
        <w:tc>
          <w:tcPr>
            <w:tcW w:w="880" w:type="dxa"/>
            <w:vAlign w:val="center"/>
          </w:tcPr>
          <w:p w14:paraId="29894224" w14:textId="77777777" w:rsidR="00081357" w:rsidRPr="00481E8A" w:rsidRDefault="00081357" w:rsidP="00F5373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200</w:t>
            </w:r>
          </w:p>
        </w:tc>
        <w:tc>
          <w:tcPr>
            <w:tcW w:w="1792" w:type="dxa"/>
            <w:vAlign w:val="center"/>
          </w:tcPr>
          <w:p w14:paraId="11BB20DE" w14:textId="77777777" w:rsidR="00081357" w:rsidRPr="00481E8A" w:rsidRDefault="00081357" w:rsidP="00F5373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FEI prin</w:t>
            </w:r>
          </w:p>
          <w:p w14:paraId="52E8AA8E" w14:textId="77777777" w:rsidR="00081357" w:rsidRPr="00481E8A" w:rsidRDefault="00081357" w:rsidP="00F5373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InvestEU</w:t>
            </w:r>
          </w:p>
        </w:tc>
      </w:tr>
      <w:tr w:rsidR="00081357" w:rsidRPr="00481E8A" w14:paraId="0EB4895F" w14:textId="77777777" w:rsidTr="002B1F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5" w:type="dxa"/>
            <w:vMerge/>
          </w:tcPr>
          <w:p w14:paraId="3E4D5F1A" w14:textId="77777777" w:rsidR="00081357" w:rsidRPr="00481E8A" w:rsidRDefault="00081357" w:rsidP="00F53737">
            <w:pPr>
              <w:spacing w:after="160" w:line="259" w:lineRule="auto"/>
              <w:jc w:val="both"/>
              <w:rPr>
                <w:rFonts w:ascii="Trebuchet MS" w:hAnsi="Trebuchet MS" w:cs="Calibri"/>
                <w:color w:val="auto"/>
                <w:sz w:val="24"/>
                <w:szCs w:val="24"/>
              </w:rPr>
            </w:pPr>
          </w:p>
        </w:tc>
        <w:tc>
          <w:tcPr>
            <w:tcW w:w="5094" w:type="dxa"/>
          </w:tcPr>
          <w:p w14:paraId="3946461B" w14:textId="77777777" w:rsidR="00081357" w:rsidRPr="00481E8A" w:rsidRDefault="00081357" w:rsidP="00F5373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2.3 - Fondul de fonduri de capital de risc pentru redresare</w:t>
            </w:r>
          </w:p>
        </w:tc>
        <w:tc>
          <w:tcPr>
            <w:tcW w:w="880" w:type="dxa"/>
            <w:vAlign w:val="center"/>
          </w:tcPr>
          <w:p w14:paraId="57FC5598" w14:textId="77777777" w:rsidR="00081357" w:rsidRPr="00481E8A" w:rsidRDefault="00081357" w:rsidP="00F5373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400</w:t>
            </w:r>
          </w:p>
        </w:tc>
        <w:tc>
          <w:tcPr>
            <w:tcW w:w="1792" w:type="dxa"/>
            <w:vAlign w:val="center"/>
          </w:tcPr>
          <w:p w14:paraId="066C959E" w14:textId="77777777" w:rsidR="00081357" w:rsidRPr="00481E8A" w:rsidRDefault="00081357" w:rsidP="00F5373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FEI</w:t>
            </w:r>
          </w:p>
        </w:tc>
      </w:tr>
      <w:tr w:rsidR="00081357" w:rsidRPr="00481E8A" w14:paraId="780AD418" w14:textId="77777777" w:rsidTr="002B1F83">
        <w:trPr>
          <w:jc w:val="center"/>
        </w:trPr>
        <w:tc>
          <w:tcPr>
            <w:cnfStyle w:val="001000000000" w:firstRow="0" w:lastRow="0" w:firstColumn="1" w:lastColumn="0" w:oddVBand="0" w:evenVBand="0" w:oddHBand="0" w:evenHBand="0" w:firstRowFirstColumn="0" w:firstRowLastColumn="0" w:lastRowFirstColumn="0" w:lastRowLastColumn="0"/>
            <w:tcW w:w="1625" w:type="dxa"/>
            <w:vMerge/>
          </w:tcPr>
          <w:p w14:paraId="3F06B31D" w14:textId="77777777" w:rsidR="00081357" w:rsidRPr="00481E8A" w:rsidRDefault="00081357" w:rsidP="00F53737">
            <w:pPr>
              <w:spacing w:after="160" w:line="259" w:lineRule="auto"/>
              <w:jc w:val="both"/>
              <w:rPr>
                <w:rFonts w:ascii="Trebuchet MS" w:hAnsi="Trebuchet MS" w:cs="Calibri"/>
                <w:color w:val="auto"/>
                <w:sz w:val="24"/>
                <w:szCs w:val="24"/>
              </w:rPr>
            </w:pPr>
          </w:p>
        </w:tc>
        <w:tc>
          <w:tcPr>
            <w:tcW w:w="5094" w:type="dxa"/>
          </w:tcPr>
          <w:p w14:paraId="7F1242D0" w14:textId="77777777" w:rsidR="00081357" w:rsidRPr="00481E8A" w:rsidRDefault="00081357" w:rsidP="00F5373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2.4 - Fond de Fonduri pentru digitalizare, acțiune climatică și alte domenii de interes</w:t>
            </w:r>
          </w:p>
        </w:tc>
        <w:tc>
          <w:tcPr>
            <w:tcW w:w="880" w:type="dxa"/>
            <w:vAlign w:val="center"/>
          </w:tcPr>
          <w:p w14:paraId="7A9A1940" w14:textId="77777777" w:rsidR="00081357" w:rsidRPr="00481E8A" w:rsidRDefault="00081357" w:rsidP="00F5373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300</w:t>
            </w:r>
          </w:p>
        </w:tc>
        <w:tc>
          <w:tcPr>
            <w:tcW w:w="1792" w:type="dxa"/>
            <w:vAlign w:val="center"/>
          </w:tcPr>
          <w:p w14:paraId="04C7977A" w14:textId="77777777" w:rsidR="00081357" w:rsidRPr="00481E8A" w:rsidRDefault="00081357" w:rsidP="00F5373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auto"/>
                <w:sz w:val="24"/>
                <w:szCs w:val="24"/>
              </w:rPr>
            </w:pPr>
            <w:r w:rsidRPr="00481E8A">
              <w:rPr>
                <w:rFonts w:ascii="Trebuchet MS" w:hAnsi="Trebuchet MS" w:cs="Calibri"/>
                <w:b/>
                <w:bCs/>
                <w:color w:val="auto"/>
                <w:sz w:val="24"/>
                <w:szCs w:val="24"/>
              </w:rPr>
              <w:t>BEI</w:t>
            </w:r>
          </w:p>
        </w:tc>
      </w:tr>
    </w:tbl>
    <w:p w14:paraId="5277A670" w14:textId="77777777" w:rsidR="00081357" w:rsidRPr="00481E8A" w:rsidRDefault="00081357" w:rsidP="00081357">
      <w:pPr>
        <w:jc w:val="both"/>
        <w:rPr>
          <w:rFonts w:ascii="Trebuchet MS" w:hAnsi="Trebuchet MS" w:cs="Calibri"/>
          <w:sz w:val="24"/>
          <w:szCs w:val="24"/>
        </w:rPr>
      </w:pPr>
    </w:p>
    <w:p w14:paraId="5338EB21" w14:textId="77777777" w:rsidR="00081357" w:rsidRPr="00481E8A" w:rsidRDefault="00081357" w:rsidP="00081357">
      <w:pPr>
        <w:jc w:val="both"/>
        <w:rPr>
          <w:rFonts w:ascii="Trebuchet MS" w:hAnsi="Trebuchet MS" w:cs="Calibri"/>
          <w:color w:val="000000"/>
          <w:kern w:val="0"/>
          <w:sz w:val="24"/>
          <w:szCs w:val="24"/>
        </w:rPr>
      </w:pPr>
      <w:r w:rsidRPr="00481E8A">
        <w:rPr>
          <w:rFonts w:ascii="Trebuchet MS" w:hAnsi="Trebuchet MS" w:cs="Calibri"/>
          <w:color w:val="000000"/>
          <w:kern w:val="0"/>
          <w:sz w:val="24"/>
          <w:szCs w:val="24"/>
        </w:rPr>
        <w:t>Finanțarea este disponibilă, după cum urmează:</w:t>
      </w:r>
    </w:p>
    <w:p w14:paraId="49A14607" w14:textId="77777777" w:rsidR="00081357" w:rsidRPr="00481E8A" w:rsidRDefault="00081357" w:rsidP="00081357">
      <w:pPr>
        <w:jc w:val="both"/>
        <w:rPr>
          <w:rFonts w:ascii="Trebuchet MS" w:hAnsi="Trebuchet MS" w:cs="Calibri"/>
          <w:b/>
          <w:bCs/>
          <w:sz w:val="24"/>
          <w:szCs w:val="24"/>
        </w:rPr>
      </w:pPr>
      <w:r w:rsidRPr="00481E8A">
        <w:rPr>
          <w:rFonts w:ascii="Trebuchet MS" w:hAnsi="Trebuchet MS" w:cs="Calibri"/>
          <w:sz w:val="24"/>
          <w:szCs w:val="24"/>
        </w:rPr>
        <w:tab/>
      </w:r>
      <w:r w:rsidRPr="00481E8A">
        <w:rPr>
          <w:rFonts w:ascii="Trebuchet MS" w:hAnsi="Trebuchet MS" w:cs="Calibri"/>
          <w:b/>
          <w:bCs/>
          <w:sz w:val="24"/>
          <w:szCs w:val="24"/>
        </w:rPr>
        <w:t xml:space="preserve">I2.1. Garanția de portofoliu pentru Reziliență și I2.2. Garanția de portofoliu pentru Acțiune Climatică </w:t>
      </w:r>
    </w:p>
    <w:p w14:paraId="4B0849BE"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Împreună beneficiază de o garanție reciprocă de 172 mil. euro și de resurse mobilizate de FEI de cca. 1,1 mld euro. Operațiunile sunt aprobate 100%, iar băncile cu care FEI a semnat deja acorduri operaționale sunt următoarele:</w:t>
      </w:r>
    </w:p>
    <w:p w14:paraId="1801D7A4" w14:textId="77777777" w:rsidR="00081357" w:rsidRPr="00481E8A" w:rsidRDefault="00081357" w:rsidP="00081357">
      <w:pPr>
        <w:jc w:val="both"/>
        <w:rPr>
          <w:rFonts w:ascii="Trebuchet MS" w:hAnsi="Trebuchet MS" w:cs="Calibri"/>
          <w:sz w:val="24"/>
          <w:szCs w:val="24"/>
        </w:rPr>
      </w:pPr>
    </w:p>
    <w:tbl>
      <w:tblPr>
        <w:tblpPr w:leftFromText="180" w:rightFromText="180" w:vertAnchor="text" w:horzAnchor="margin" w:tblpXSpec="center" w:tblpY="67"/>
        <w:tblW w:w="10252" w:type="dxa"/>
        <w:tblCellMar>
          <w:left w:w="0" w:type="dxa"/>
          <w:right w:w="0" w:type="dxa"/>
        </w:tblCellMar>
        <w:tblLook w:val="04A0" w:firstRow="1" w:lastRow="0" w:firstColumn="1" w:lastColumn="0" w:noHBand="0" w:noVBand="1"/>
      </w:tblPr>
      <w:tblGrid>
        <w:gridCol w:w="2988"/>
        <w:gridCol w:w="2624"/>
        <w:gridCol w:w="3010"/>
        <w:gridCol w:w="1630"/>
      </w:tblGrid>
      <w:tr w:rsidR="00081357" w:rsidRPr="00481E8A" w14:paraId="6D9A4FE1" w14:textId="77777777" w:rsidTr="00F53737">
        <w:trPr>
          <w:trHeight w:val="735"/>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A6B59" w14:textId="77777777" w:rsidR="00081357" w:rsidRPr="00481E8A" w:rsidRDefault="00081357" w:rsidP="00F53737">
            <w:pPr>
              <w:jc w:val="center"/>
              <w:rPr>
                <w:rFonts w:ascii="Trebuchet MS" w:hAnsi="Trebuchet MS" w:cs="Calibri"/>
                <w:b/>
                <w:bCs/>
                <w:sz w:val="24"/>
                <w:szCs w:val="24"/>
                <w:lang w:eastAsia="ro-RO"/>
              </w:rPr>
            </w:pPr>
            <w:r w:rsidRPr="00481E8A">
              <w:rPr>
                <w:rFonts w:ascii="Trebuchet MS" w:hAnsi="Trebuchet MS" w:cs="Calibri"/>
                <w:b/>
                <w:bCs/>
                <w:sz w:val="24"/>
                <w:szCs w:val="24"/>
                <w:lang w:eastAsia="ro-RO"/>
              </w:rPr>
              <w:t>Intermediar</w:t>
            </w:r>
          </w:p>
        </w:tc>
        <w:tc>
          <w:tcPr>
            <w:tcW w:w="26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B4F4B9" w14:textId="77777777" w:rsidR="00081357" w:rsidRPr="00481E8A" w:rsidRDefault="00081357" w:rsidP="00F53737">
            <w:pPr>
              <w:jc w:val="center"/>
              <w:rPr>
                <w:rFonts w:ascii="Trebuchet MS" w:hAnsi="Trebuchet MS" w:cs="Calibri"/>
                <w:b/>
                <w:bCs/>
                <w:sz w:val="24"/>
                <w:szCs w:val="24"/>
                <w:lang w:eastAsia="ro-RO"/>
              </w:rPr>
            </w:pPr>
            <w:r w:rsidRPr="00481E8A">
              <w:rPr>
                <w:rFonts w:ascii="Trebuchet MS" w:hAnsi="Trebuchet MS" w:cs="Calibri"/>
                <w:b/>
                <w:bCs/>
                <w:sz w:val="24"/>
                <w:szCs w:val="24"/>
                <w:lang w:eastAsia="ro-RO"/>
              </w:rPr>
              <w:t>Sumă angajată pentru I2.2. (garanția pentru sustenabilitate conform InvestEU)</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1D2A4E" w14:textId="77777777" w:rsidR="00081357" w:rsidRPr="00481E8A" w:rsidRDefault="00081357" w:rsidP="00F53737">
            <w:pPr>
              <w:jc w:val="center"/>
              <w:rPr>
                <w:rFonts w:ascii="Trebuchet MS" w:hAnsi="Trebuchet MS" w:cs="Calibri"/>
                <w:b/>
                <w:bCs/>
                <w:sz w:val="24"/>
                <w:szCs w:val="24"/>
                <w:lang w:eastAsia="ro-RO"/>
              </w:rPr>
            </w:pPr>
            <w:r w:rsidRPr="00481E8A">
              <w:rPr>
                <w:rFonts w:ascii="Trebuchet MS" w:hAnsi="Trebuchet MS" w:cs="Calibri"/>
                <w:b/>
                <w:bCs/>
                <w:sz w:val="24"/>
                <w:szCs w:val="24"/>
                <w:lang w:eastAsia="ro-RO"/>
              </w:rPr>
              <w:t>Sumă angajată pentru I2.1. (garanția pentru competitivitate)</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ECEF05" w14:textId="77777777" w:rsidR="00081357" w:rsidRPr="00481E8A" w:rsidRDefault="00081357" w:rsidP="00F53737">
            <w:pPr>
              <w:jc w:val="center"/>
              <w:rPr>
                <w:rFonts w:ascii="Trebuchet MS" w:hAnsi="Trebuchet MS" w:cs="Calibri"/>
                <w:b/>
                <w:bCs/>
                <w:sz w:val="24"/>
                <w:szCs w:val="24"/>
                <w:lang w:eastAsia="ro-RO"/>
              </w:rPr>
            </w:pPr>
            <w:r w:rsidRPr="00481E8A">
              <w:rPr>
                <w:rFonts w:ascii="Trebuchet MS" w:hAnsi="Trebuchet MS" w:cs="Calibri"/>
                <w:b/>
                <w:bCs/>
                <w:sz w:val="24"/>
                <w:szCs w:val="24"/>
                <w:lang w:eastAsia="ro-RO"/>
              </w:rPr>
              <w:t>Total</w:t>
            </w:r>
          </w:p>
        </w:tc>
      </w:tr>
      <w:tr w:rsidR="00081357" w:rsidRPr="00481E8A" w14:paraId="2C8230DF" w14:textId="77777777" w:rsidTr="00F53737">
        <w:trPr>
          <w:trHeight w:val="30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F76C5D"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Raiffeisen Bank SA</w:t>
            </w:r>
          </w:p>
        </w:tc>
        <w:tc>
          <w:tcPr>
            <w:tcW w:w="2624" w:type="dxa"/>
            <w:tcBorders>
              <w:top w:val="nil"/>
              <w:left w:val="nil"/>
              <w:bottom w:val="single" w:sz="8" w:space="0" w:color="auto"/>
              <w:right w:val="single" w:sz="8" w:space="0" w:color="auto"/>
            </w:tcBorders>
            <w:noWrap/>
            <w:tcMar>
              <w:top w:w="0" w:type="dxa"/>
              <w:left w:w="108" w:type="dxa"/>
              <w:bottom w:w="0" w:type="dxa"/>
              <w:right w:w="108" w:type="dxa"/>
            </w:tcMar>
            <w:hideMark/>
          </w:tcPr>
          <w:p w14:paraId="56050EEA"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200m</w:t>
            </w:r>
          </w:p>
        </w:tc>
        <w:tc>
          <w:tcPr>
            <w:tcW w:w="3010" w:type="dxa"/>
            <w:tcBorders>
              <w:top w:val="nil"/>
              <w:left w:val="nil"/>
              <w:bottom w:val="single" w:sz="8" w:space="0" w:color="auto"/>
              <w:right w:val="single" w:sz="8" w:space="0" w:color="auto"/>
            </w:tcBorders>
            <w:noWrap/>
            <w:tcMar>
              <w:top w:w="0" w:type="dxa"/>
              <w:left w:w="108" w:type="dxa"/>
              <w:bottom w:w="0" w:type="dxa"/>
              <w:right w:w="108" w:type="dxa"/>
            </w:tcMar>
            <w:hideMark/>
          </w:tcPr>
          <w:p w14:paraId="1B1A0CC3"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200m</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516861F1"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400m</w:t>
            </w:r>
          </w:p>
        </w:tc>
      </w:tr>
      <w:tr w:rsidR="00081357" w:rsidRPr="00481E8A" w14:paraId="65919CFA" w14:textId="77777777" w:rsidTr="00F53737">
        <w:trPr>
          <w:trHeight w:val="30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999815"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Banca Comerciala Romana (Erste Group)</w:t>
            </w:r>
          </w:p>
        </w:tc>
        <w:tc>
          <w:tcPr>
            <w:tcW w:w="2624" w:type="dxa"/>
            <w:tcBorders>
              <w:top w:val="nil"/>
              <w:left w:val="nil"/>
              <w:bottom w:val="single" w:sz="8" w:space="0" w:color="auto"/>
              <w:right w:val="single" w:sz="8" w:space="0" w:color="auto"/>
            </w:tcBorders>
            <w:noWrap/>
            <w:tcMar>
              <w:top w:w="0" w:type="dxa"/>
              <w:left w:w="108" w:type="dxa"/>
              <w:bottom w:w="0" w:type="dxa"/>
              <w:right w:w="108" w:type="dxa"/>
            </w:tcMar>
            <w:hideMark/>
          </w:tcPr>
          <w:p w14:paraId="346C1288"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106,7m</w:t>
            </w:r>
          </w:p>
        </w:tc>
        <w:tc>
          <w:tcPr>
            <w:tcW w:w="3010" w:type="dxa"/>
            <w:tcBorders>
              <w:top w:val="nil"/>
              <w:left w:val="nil"/>
              <w:bottom w:val="single" w:sz="8" w:space="0" w:color="auto"/>
              <w:right w:val="single" w:sz="8" w:space="0" w:color="auto"/>
            </w:tcBorders>
            <w:noWrap/>
            <w:tcMar>
              <w:top w:w="0" w:type="dxa"/>
              <w:left w:w="108" w:type="dxa"/>
              <w:bottom w:w="0" w:type="dxa"/>
              <w:right w:w="108" w:type="dxa"/>
            </w:tcMar>
            <w:hideMark/>
          </w:tcPr>
          <w:p w14:paraId="310FA806"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71,7m</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40ADC5FF"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178,4m</w:t>
            </w:r>
          </w:p>
        </w:tc>
      </w:tr>
      <w:tr w:rsidR="00081357" w:rsidRPr="00481E8A" w14:paraId="1AB85C91" w14:textId="77777777" w:rsidTr="00F53737">
        <w:trPr>
          <w:trHeight w:val="30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401EC1"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CEC</w:t>
            </w:r>
          </w:p>
        </w:tc>
        <w:tc>
          <w:tcPr>
            <w:tcW w:w="2624" w:type="dxa"/>
            <w:tcBorders>
              <w:top w:val="nil"/>
              <w:left w:val="nil"/>
              <w:bottom w:val="single" w:sz="8" w:space="0" w:color="auto"/>
              <w:right w:val="single" w:sz="8" w:space="0" w:color="auto"/>
            </w:tcBorders>
            <w:noWrap/>
            <w:tcMar>
              <w:top w:w="0" w:type="dxa"/>
              <w:left w:w="108" w:type="dxa"/>
              <w:bottom w:w="0" w:type="dxa"/>
              <w:right w:w="108" w:type="dxa"/>
            </w:tcMar>
            <w:hideMark/>
          </w:tcPr>
          <w:p w14:paraId="1CE8963A"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35m</w:t>
            </w:r>
          </w:p>
        </w:tc>
        <w:tc>
          <w:tcPr>
            <w:tcW w:w="3010" w:type="dxa"/>
            <w:tcBorders>
              <w:top w:val="nil"/>
              <w:left w:val="nil"/>
              <w:bottom w:val="single" w:sz="8" w:space="0" w:color="auto"/>
              <w:right w:val="single" w:sz="8" w:space="0" w:color="auto"/>
            </w:tcBorders>
            <w:noWrap/>
            <w:tcMar>
              <w:top w:w="0" w:type="dxa"/>
              <w:left w:w="108" w:type="dxa"/>
              <w:bottom w:w="0" w:type="dxa"/>
              <w:right w:w="108" w:type="dxa"/>
            </w:tcMar>
            <w:hideMark/>
          </w:tcPr>
          <w:p w14:paraId="21D7E6D2"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70m</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72BEBF28"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105m</w:t>
            </w:r>
          </w:p>
        </w:tc>
      </w:tr>
      <w:tr w:rsidR="00081357" w:rsidRPr="00481E8A" w14:paraId="354E263F" w14:textId="77777777" w:rsidTr="00F53737">
        <w:trPr>
          <w:trHeight w:val="30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C3E40B"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Banca Transilvania</w:t>
            </w:r>
          </w:p>
        </w:tc>
        <w:tc>
          <w:tcPr>
            <w:tcW w:w="2624" w:type="dxa"/>
            <w:tcBorders>
              <w:top w:val="nil"/>
              <w:left w:val="nil"/>
              <w:bottom w:val="single" w:sz="8" w:space="0" w:color="auto"/>
              <w:right w:val="single" w:sz="8" w:space="0" w:color="auto"/>
            </w:tcBorders>
            <w:noWrap/>
            <w:tcMar>
              <w:top w:w="0" w:type="dxa"/>
              <w:left w:w="108" w:type="dxa"/>
              <w:bottom w:w="0" w:type="dxa"/>
              <w:right w:w="108" w:type="dxa"/>
            </w:tcMar>
            <w:hideMark/>
          </w:tcPr>
          <w:p w14:paraId="4F104AC5"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63m</w:t>
            </w:r>
          </w:p>
        </w:tc>
        <w:tc>
          <w:tcPr>
            <w:tcW w:w="3010" w:type="dxa"/>
            <w:tcBorders>
              <w:top w:val="nil"/>
              <w:left w:val="nil"/>
              <w:bottom w:val="single" w:sz="8" w:space="0" w:color="auto"/>
              <w:right w:val="single" w:sz="8" w:space="0" w:color="auto"/>
            </w:tcBorders>
            <w:noWrap/>
            <w:tcMar>
              <w:top w:w="0" w:type="dxa"/>
              <w:left w:w="108" w:type="dxa"/>
              <w:bottom w:w="0" w:type="dxa"/>
              <w:right w:w="108" w:type="dxa"/>
            </w:tcMar>
            <w:hideMark/>
          </w:tcPr>
          <w:p w14:paraId="3F113A10"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100m</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12ED5121"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163m</w:t>
            </w:r>
          </w:p>
        </w:tc>
      </w:tr>
      <w:tr w:rsidR="00081357" w:rsidRPr="00481E8A" w14:paraId="79897078" w14:textId="77777777" w:rsidTr="00F53737">
        <w:trPr>
          <w:trHeight w:val="315"/>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1E0EC3"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Procredit Bank</w:t>
            </w:r>
          </w:p>
        </w:tc>
        <w:tc>
          <w:tcPr>
            <w:tcW w:w="2624" w:type="dxa"/>
            <w:tcBorders>
              <w:top w:val="nil"/>
              <w:left w:val="nil"/>
              <w:bottom w:val="single" w:sz="8" w:space="0" w:color="auto"/>
              <w:right w:val="single" w:sz="8" w:space="0" w:color="auto"/>
            </w:tcBorders>
            <w:noWrap/>
            <w:tcMar>
              <w:top w:w="0" w:type="dxa"/>
              <w:left w:w="108" w:type="dxa"/>
              <w:bottom w:w="0" w:type="dxa"/>
              <w:right w:w="108" w:type="dxa"/>
            </w:tcMar>
            <w:hideMark/>
          </w:tcPr>
          <w:p w14:paraId="26291A72"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26,2m</w:t>
            </w:r>
          </w:p>
        </w:tc>
        <w:tc>
          <w:tcPr>
            <w:tcW w:w="3010" w:type="dxa"/>
            <w:tcBorders>
              <w:top w:val="nil"/>
              <w:left w:val="nil"/>
              <w:bottom w:val="single" w:sz="8" w:space="0" w:color="auto"/>
              <w:right w:val="single" w:sz="8" w:space="0" w:color="auto"/>
            </w:tcBorders>
            <w:noWrap/>
            <w:tcMar>
              <w:top w:w="0" w:type="dxa"/>
              <w:left w:w="108" w:type="dxa"/>
              <w:bottom w:w="0" w:type="dxa"/>
              <w:right w:w="108" w:type="dxa"/>
            </w:tcMar>
            <w:hideMark/>
          </w:tcPr>
          <w:p w14:paraId="11E84575"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100m</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16BD5C45" w14:textId="77777777" w:rsidR="00081357" w:rsidRPr="00481E8A" w:rsidRDefault="00081357" w:rsidP="00F53737">
            <w:pPr>
              <w:jc w:val="center"/>
              <w:rPr>
                <w:rFonts w:ascii="Trebuchet MS" w:hAnsi="Trebuchet MS" w:cs="Calibri"/>
                <w:sz w:val="24"/>
                <w:szCs w:val="24"/>
                <w:lang w:eastAsia="ro-RO"/>
              </w:rPr>
            </w:pPr>
            <w:r w:rsidRPr="00481E8A">
              <w:rPr>
                <w:rFonts w:ascii="Trebuchet MS" w:hAnsi="Trebuchet MS" w:cs="Calibri"/>
                <w:sz w:val="24"/>
                <w:szCs w:val="24"/>
                <w:lang w:eastAsia="ro-RO"/>
              </w:rPr>
              <w:t>EUR 126,2m</w:t>
            </w:r>
          </w:p>
        </w:tc>
      </w:tr>
    </w:tbl>
    <w:p w14:paraId="28ACAEA5" w14:textId="77777777" w:rsidR="00081357" w:rsidRPr="00481E8A" w:rsidRDefault="00081357" w:rsidP="00081357">
      <w:pPr>
        <w:jc w:val="both"/>
        <w:rPr>
          <w:rFonts w:ascii="Trebuchet MS" w:hAnsi="Trebuchet MS" w:cs="Calibri"/>
          <w:sz w:val="24"/>
          <w:szCs w:val="24"/>
        </w:rPr>
      </w:pPr>
    </w:p>
    <w:p w14:paraId="03B4BDF2"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lastRenderedPageBreak/>
        <w:t>Pentru acest instrument, estimăm că finanțarea va fi disponibilă până la finalul trimestrul I 2024, prin intermediul celor trei bănci amintite anterior.</w:t>
      </w:r>
    </w:p>
    <w:p w14:paraId="47E7A3C3"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 xml:space="preserve"> </w:t>
      </w:r>
      <w:r w:rsidRPr="00481E8A">
        <w:rPr>
          <w:rFonts w:ascii="Trebuchet MS" w:hAnsi="Trebuchet MS" w:cs="Calibri"/>
          <w:sz w:val="24"/>
          <w:szCs w:val="24"/>
        </w:rPr>
        <w:tab/>
      </w:r>
    </w:p>
    <w:p w14:paraId="1C82482F" w14:textId="77777777" w:rsidR="00081357" w:rsidRPr="00481E8A" w:rsidRDefault="00081357" w:rsidP="00081357">
      <w:pPr>
        <w:rPr>
          <w:rFonts w:ascii="Trebuchet MS" w:hAnsi="Trebuchet MS" w:cs="Calibri"/>
          <w:b/>
          <w:bCs/>
          <w:sz w:val="24"/>
          <w:szCs w:val="24"/>
        </w:rPr>
      </w:pPr>
      <w:r w:rsidRPr="00481E8A">
        <w:rPr>
          <w:rFonts w:ascii="Trebuchet MS" w:hAnsi="Trebuchet MS" w:cs="Calibri"/>
          <w:b/>
          <w:bCs/>
          <w:sz w:val="24"/>
          <w:szCs w:val="24"/>
        </w:rPr>
        <w:t>I2.3. Fondul de capital de risc pentru redresare</w:t>
      </w:r>
    </w:p>
    <w:p w14:paraId="4D17EC78"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Finanțarea pentru investiții de capital de risc (equity și venture capital) este sprijinită prin Planul național de redresare și reziliență (PNRR) printr-un fond de capital de risc cu o alocare de 400 milioane euro, gestionat de Fondul European de Investiții.</w:t>
      </w:r>
    </w:p>
    <w:p w14:paraId="29D796AE"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Instrumentul este activ și deja disponibil antreprenorilor și întreprinderilor aflate în stadiul incipient al dezvoltării afacerii (pre-seed, seed) până la faza de creștere (growth).  Sunt sprijinite IMM-uri, întreprinderi mici cu capitalizare medie, precum și proiecte de infrastructură axate pe energia din surse regenerabile și eficiența energetică.</w:t>
      </w:r>
    </w:p>
    <w:p w14:paraId="4EBC57F1"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Acest fond de investiții aduce un stimul important pentru piața de capital de risc din Romania și din regiune, atrăgând fonduri regionale de investiții, dar stimulând și crearea de noi echipe de investiții din România. Apelul către fondurile de investiții este deschis începând cu luna august 2022 până la 31 decembrie 2025, FEI primind cca 32 de cereri de interes până la jumătatea anului 2023. Alocările din PNRR către fondurile de investiții trebuie finalizate până în luna iunie 2026 și așteptăm cu încredere noi propuneri de alocare din partea FEI, la fel cum încurajăm echipele de manageri de fond să utilizeze această oportunitate.</w:t>
      </w:r>
    </w:p>
    <w:p w14:paraId="2A86A460"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 xml:space="preserve">Sunt deja aprobate șase fonduri de investiții, cu o contribuție alocată din PNRR de 125 milioane euro. </w:t>
      </w:r>
      <w:r w:rsidRPr="00481E8A">
        <w:rPr>
          <w:rFonts w:ascii="Trebuchet MS" w:hAnsi="Trebuchet MS" w:cs="Calibri"/>
          <w:b/>
          <w:bCs/>
          <w:sz w:val="24"/>
          <w:szCs w:val="24"/>
        </w:rPr>
        <w:t>Acestea vor finanța dezvoltarea companiilor și vor atrage oportunități suplimentare de investiții pentru cel puțin 30 de companii aflate în dezvoltare, dar și start-up-uri care operează în domenii precum: tehnologie, producție, logistică și distribuție, servicii pentru firme și populație, sănătate digitală, etc.</w:t>
      </w:r>
      <w:r w:rsidRPr="00481E8A">
        <w:rPr>
          <w:rFonts w:ascii="Trebuchet MS" w:hAnsi="Trebuchet MS" w:cs="Calibri"/>
          <w:sz w:val="24"/>
          <w:szCs w:val="24"/>
        </w:rPr>
        <w:t xml:space="preserve"> Portofoliile de investiții ale fondurilor se constituie în general într-un termen de 5 ani și așteptăm un efect mediu de multiplicare a investițiilor de cca. 1,5x la nivelul Fondului de fonduri.</w:t>
      </w:r>
    </w:p>
    <w:p w14:paraId="0A5CB8F7" w14:textId="77777777" w:rsidR="00081357" w:rsidRPr="00481E8A" w:rsidRDefault="00081357" w:rsidP="00081357">
      <w:pPr>
        <w:jc w:val="both"/>
        <w:rPr>
          <w:rFonts w:ascii="Trebuchet MS" w:hAnsi="Trebuchet MS" w:cs="Calibri"/>
          <w:b/>
          <w:bCs/>
          <w:sz w:val="24"/>
          <w:szCs w:val="24"/>
        </w:rPr>
      </w:pPr>
      <w:r w:rsidRPr="00481E8A">
        <w:rPr>
          <w:rFonts w:ascii="Trebuchet MS" w:hAnsi="Trebuchet MS" w:cs="Calibri"/>
          <w:b/>
          <w:bCs/>
          <w:sz w:val="24"/>
          <w:szCs w:val="24"/>
        </w:rPr>
        <w:t xml:space="preserve"> </w:t>
      </w:r>
      <w:r w:rsidRPr="00481E8A">
        <w:rPr>
          <w:rFonts w:ascii="Trebuchet MS" w:hAnsi="Trebuchet MS" w:cs="Calibri"/>
          <w:b/>
          <w:bCs/>
          <w:sz w:val="24"/>
          <w:szCs w:val="24"/>
        </w:rPr>
        <w:tab/>
        <w:t xml:space="preserve">I2.4. Fond de Fonduri pentru digitalizare, acțiune climatică și alte domenii de interes </w:t>
      </w:r>
    </w:p>
    <w:p w14:paraId="22309727"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 xml:space="preserve">Instrumentul financiar include două produse cu o alocare totală de 300 milioane euro. Primul produs gata de lansare este implementat prin intermediul băncilor și vizează garanții de portofoliu plafonate (rata de garantare 80%, cu o acoperire a riscului portofoliul de 16%). </w:t>
      </w:r>
    </w:p>
    <w:p w14:paraId="3D236838"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 xml:space="preserve">Până în prezent au fost selectate trei bănci pentru implementarea garanțiilor de portofoliu: UniCredit Bank S.A., Banca Comercială Română S.A. și Raiffeisen Bank S.A. </w:t>
      </w:r>
    </w:p>
    <w:p w14:paraId="1261F6E7"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 xml:space="preserve">Estimăm că acordurile operaționale dintre acestea și BEI vor fi semnate până la finalul lunii în curs. Schema de ajutor de stat și de minimis a fost aprobată și vizează o alocare totală de 98 milioane euro (cca. 65% din valoarea garanției alocată inițial produsului, de 150 milioane euro). </w:t>
      </w:r>
    </w:p>
    <w:p w14:paraId="5349A521"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lastRenderedPageBreak/>
        <w:t>În baza acestei garanții, întreprinderile care dezvoltă investiții de până la 25 milioane euro pot beneficia de credite cu dobândă subvenționată adresându-se uneia dintre cele trei bănci.</w:t>
      </w:r>
    </w:p>
    <w:p w14:paraId="4B50B915" w14:textId="77777777" w:rsidR="00081357" w:rsidRPr="00481E8A" w:rsidRDefault="00081357" w:rsidP="00081357">
      <w:pPr>
        <w:jc w:val="both"/>
        <w:rPr>
          <w:rFonts w:ascii="Trebuchet MS" w:hAnsi="Trebuchet MS" w:cs="Calibri"/>
          <w:sz w:val="24"/>
          <w:szCs w:val="24"/>
        </w:rPr>
      </w:pPr>
      <w:r w:rsidRPr="00481E8A">
        <w:rPr>
          <w:rFonts w:ascii="Trebuchet MS" w:hAnsi="Trebuchet MS" w:cs="Calibri"/>
          <w:sz w:val="24"/>
          <w:szCs w:val="24"/>
        </w:rPr>
        <w:t>În cadrul celui de-al doilea produs financiar, BEI acordă credite cu dobândă subvenționată întreprinderilor mari care dezvoltă proiecte de peste 25 mil. euro în domeniul digitalizării și acțiunii climatice. Întreprinderile interesate se pot adresa direct BEI pentru solicitarea unei finanțări, proiectele fiind analizate în cadrul procesului de evaluare propriu al BEI.</w:t>
      </w:r>
    </w:p>
    <w:p w14:paraId="72D92927" w14:textId="63EB0D18"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Vă încurajăm astfel să explorați aceste oportunități de finanțare rambursabilă  mai avantajoase, în speranța că vom atinge un număr cât mai mare de beneficiari ai acestor măsuri de sprijin stabilite în cadrul PNRR</w:t>
      </w:r>
      <w:r w:rsidR="002B1F83">
        <w:rPr>
          <w:rFonts w:ascii="Trebuchet MS" w:hAnsi="Trebuchet MS" w:cs="Calibri"/>
          <w:color w:val="000000"/>
          <w:sz w:val="24"/>
          <w:szCs w:val="24"/>
          <w:lang w:val="en-US"/>
        </w:rPr>
        <w:t xml:space="preserve"> si al politiici de coeziune</w:t>
      </w:r>
    </w:p>
    <w:p w14:paraId="100CA4CC" w14:textId="77777777" w:rsidR="00081357" w:rsidRPr="00481E8A" w:rsidRDefault="00081357" w:rsidP="00081357">
      <w:pPr>
        <w:pStyle w:val="ListParagraph"/>
        <w:tabs>
          <w:tab w:val="left" w:pos="360"/>
        </w:tabs>
        <w:spacing w:line="276" w:lineRule="auto"/>
        <w:ind w:left="360"/>
        <w:rPr>
          <w:rFonts w:ascii="Trebuchet MS" w:hAnsi="Trebuchet MS" w:cs="Calibri"/>
          <w:color w:val="000000"/>
          <w:sz w:val="24"/>
          <w:szCs w:val="24"/>
          <w:lang w:val="en-US"/>
        </w:rPr>
      </w:pPr>
    </w:p>
    <w:p w14:paraId="501AE1AD" w14:textId="77777777" w:rsidR="00081357" w:rsidRPr="00481E8A" w:rsidRDefault="00081357" w:rsidP="00081357">
      <w:pPr>
        <w:pStyle w:val="ListParagraph"/>
        <w:numPr>
          <w:ilvl w:val="0"/>
          <w:numId w:val="20"/>
        </w:numPr>
        <w:tabs>
          <w:tab w:val="left" w:pos="360"/>
        </w:tabs>
        <w:suppressAutoHyphens/>
        <w:spacing w:before="280" w:beforeAutospacing="1" w:after="280" w:afterAutospacing="1" w:line="276" w:lineRule="auto"/>
        <w:ind w:left="0" w:firstLine="360"/>
        <w:jc w:val="both"/>
        <w:rPr>
          <w:rFonts w:ascii="Trebuchet MS" w:hAnsi="Trebuchet MS" w:cs="Calibri"/>
          <w:color w:val="000000"/>
          <w:sz w:val="24"/>
          <w:szCs w:val="24"/>
          <w:lang w:val="en-US"/>
        </w:rPr>
      </w:pPr>
      <w:r w:rsidRPr="00481E8A">
        <w:rPr>
          <w:rFonts w:ascii="Trebuchet MS" w:hAnsi="Trebuchet MS" w:cs="Calibri"/>
          <w:color w:val="000000"/>
          <w:sz w:val="24"/>
          <w:szCs w:val="24"/>
          <w:lang w:val="en-US"/>
        </w:rPr>
        <w:t>Vă doresc succes!</w:t>
      </w:r>
    </w:p>
    <w:p w14:paraId="6ADFC2F1" w14:textId="77777777" w:rsidR="00081357" w:rsidRPr="00B81E93" w:rsidRDefault="00081357" w:rsidP="00B81E93">
      <w:pPr>
        <w:spacing w:before="120" w:after="120" w:line="240" w:lineRule="auto"/>
        <w:jc w:val="both"/>
        <w:rPr>
          <w:rFonts w:ascii="Trebuchet MS" w:eastAsia="Calibri" w:hAnsi="Trebuchet MS" w:cs="Times New Roman"/>
          <w:i/>
          <w:iCs/>
          <w:kern w:val="0"/>
          <w14:ligatures w14:val="none"/>
        </w:rPr>
      </w:pPr>
    </w:p>
    <w:sectPr w:rsidR="00081357" w:rsidRPr="00B81E93" w:rsidSect="00BC6271">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73230" w14:textId="77777777" w:rsidR="00232806" w:rsidRDefault="00232806" w:rsidP="008B4866">
      <w:pPr>
        <w:spacing w:after="0" w:line="240" w:lineRule="auto"/>
      </w:pPr>
      <w:r>
        <w:separator/>
      </w:r>
    </w:p>
  </w:endnote>
  <w:endnote w:type="continuationSeparator" w:id="0">
    <w:p w14:paraId="63901191" w14:textId="77777777" w:rsidR="00232806" w:rsidRDefault="00232806" w:rsidP="008B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tserrat-Bold">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554CB" w14:textId="77777777" w:rsidR="00232806" w:rsidRDefault="00232806" w:rsidP="008B4866">
      <w:pPr>
        <w:spacing w:after="0" w:line="240" w:lineRule="auto"/>
      </w:pPr>
      <w:r>
        <w:separator/>
      </w:r>
    </w:p>
  </w:footnote>
  <w:footnote w:type="continuationSeparator" w:id="0">
    <w:p w14:paraId="37250155" w14:textId="77777777" w:rsidR="00232806" w:rsidRDefault="00232806" w:rsidP="008B4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3607C" w14:textId="086D85EB" w:rsidR="008B4866" w:rsidRDefault="008B4866">
    <w:pPr>
      <w:pStyle w:val="Header"/>
    </w:pPr>
    <w:r w:rsidRPr="008B4866">
      <w:rPr>
        <w:rFonts w:ascii="Calibri" w:eastAsia="Calibri" w:hAnsi="Calibri" w:cs="Times New Roman"/>
        <w:noProof/>
        <w:kern w:val="0"/>
        <w:lang w:eastAsia="ro-RO"/>
        <w14:ligatures w14:val="none"/>
      </w:rPr>
      <w:drawing>
        <wp:inline distT="0" distB="0" distL="0" distR="0" wp14:anchorId="6CB73BEB" wp14:editId="4C82A560">
          <wp:extent cx="5901055" cy="855980"/>
          <wp:effectExtent l="0" t="0" r="0" b="1270"/>
          <wp:docPr id="271681678" name="Picture 27168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855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3EE"/>
    <w:multiLevelType w:val="hybridMultilevel"/>
    <w:tmpl w:val="F50A1F5A"/>
    <w:lvl w:ilvl="0" w:tplc="C0B45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0060B"/>
    <w:multiLevelType w:val="hybridMultilevel"/>
    <w:tmpl w:val="18BEA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A910AE"/>
    <w:multiLevelType w:val="hybridMultilevel"/>
    <w:tmpl w:val="2F58D2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7DE2584"/>
    <w:multiLevelType w:val="hybridMultilevel"/>
    <w:tmpl w:val="0A7C8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B166D"/>
    <w:multiLevelType w:val="hybridMultilevel"/>
    <w:tmpl w:val="05C0E9A4"/>
    <w:lvl w:ilvl="0" w:tplc="C0B457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B95584"/>
    <w:multiLevelType w:val="hybridMultilevel"/>
    <w:tmpl w:val="252EC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10D71"/>
    <w:multiLevelType w:val="hybridMultilevel"/>
    <w:tmpl w:val="467C75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E763EBE"/>
    <w:multiLevelType w:val="hybridMultilevel"/>
    <w:tmpl w:val="FFFFFFFF"/>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B521AE9"/>
    <w:multiLevelType w:val="hybridMultilevel"/>
    <w:tmpl w:val="0C1E36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C825BC"/>
    <w:multiLevelType w:val="hybridMultilevel"/>
    <w:tmpl w:val="8AB23AEC"/>
    <w:lvl w:ilvl="0" w:tplc="C0B45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50A8D"/>
    <w:multiLevelType w:val="hybridMultilevel"/>
    <w:tmpl w:val="C474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119A4"/>
    <w:multiLevelType w:val="hybridMultilevel"/>
    <w:tmpl w:val="13C6130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DC97D18"/>
    <w:multiLevelType w:val="hybridMultilevel"/>
    <w:tmpl w:val="290034B0"/>
    <w:lvl w:ilvl="0" w:tplc="BD305C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321F0"/>
    <w:multiLevelType w:val="hybridMultilevel"/>
    <w:tmpl w:val="40CAF5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97141"/>
    <w:multiLevelType w:val="hybridMultilevel"/>
    <w:tmpl w:val="319EEEC0"/>
    <w:lvl w:ilvl="0" w:tplc="C0B457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330B75"/>
    <w:multiLevelType w:val="hybridMultilevel"/>
    <w:tmpl w:val="92B6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823AEB"/>
    <w:multiLevelType w:val="hybridMultilevel"/>
    <w:tmpl w:val="E676C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F6AA7"/>
    <w:multiLevelType w:val="hybridMultilevel"/>
    <w:tmpl w:val="4E2200A2"/>
    <w:lvl w:ilvl="0" w:tplc="C0B4576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914BF5"/>
    <w:multiLevelType w:val="hybridMultilevel"/>
    <w:tmpl w:val="BDEA68F2"/>
    <w:lvl w:ilvl="0" w:tplc="C0B4576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4E08B6"/>
    <w:multiLevelType w:val="hybridMultilevel"/>
    <w:tmpl w:val="E9F2673C"/>
    <w:lvl w:ilvl="0" w:tplc="C0B4576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9"/>
  </w:num>
  <w:num w:numId="4">
    <w:abstractNumId w:val="19"/>
  </w:num>
  <w:num w:numId="5">
    <w:abstractNumId w:val="14"/>
  </w:num>
  <w:num w:numId="6">
    <w:abstractNumId w:val="17"/>
  </w:num>
  <w:num w:numId="7">
    <w:abstractNumId w:val="4"/>
  </w:num>
  <w:num w:numId="8">
    <w:abstractNumId w:val="16"/>
  </w:num>
  <w:num w:numId="9">
    <w:abstractNumId w:val="3"/>
  </w:num>
  <w:num w:numId="10">
    <w:abstractNumId w:val="1"/>
  </w:num>
  <w:num w:numId="11">
    <w:abstractNumId w:val="5"/>
  </w:num>
  <w:num w:numId="12">
    <w:abstractNumId w:val="12"/>
  </w:num>
  <w:num w:numId="13">
    <w:abstractNumId w:val="15"/>
  </w:num>
  <w:num w:numId="14">
    <w:abstractNumId w:val="10"/>
  </w:num>
  <w:num w:numId="15">
    <w:abstractNumId w:val="8"/>
  </w:num>
  <w:num w:numId="16">
    <w:abstractNumId w:val="11"/>
  </w:num>
  <w:num w:numId="17">
    <w:abstractNumId w:val="2"/>
  </w:num>
  <w:num w:numId="18">
    <w:abstractNumId w:val="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58"/>
    <w:rsid w:val="000132E6"/>
    <w:rsid w:val="00037C35"/>
    <w:rsid w:val="000405F3"/>
    <w:rsid w:val="00081357"/>
    <w:rsid w:val="00091029"/>
    <w:rsid w:val="00100C09"/>
    <w:rsid w:val="00124D2F"/>
    <w:rsid w:val="00142156"/>
    <w:rsid w:val="00143CA9"/>
    <w:rsid w:val="00184667"/>
    <w:rsid w:val="0019515E"/>
    <w:rsid w:val="001E7C1E"/>
    <w:rsid w:val="002060A0"/>
    <w:rsid w:val="00207B42"/>
    <w:rsid w:val="00212D99"/>
    <w:rsid w:val="00224976"/>
    <w:rsid w:val="00232806"/>
    <w:rsid w:val="00237976"/>
    <w:rsid w:val="00273A40"/>
    <w:rsid w:val="00284E3A"/>
    <w:rsid w:val="00291808"/>
    <w:rsid w:val="002A54C7"/>
    <w:rsid w:val="002B1472"/>
    <w:rsid w:val="002B1F83"/>
    <w:rsid w:val="002C0957"/>
    <w:rsid w:val="002C6972"/>
    <w:rsid w:val="003329EC"/>
    <w:rsid w:val="00337C0F"/>
    <w:rsid w:val="00346DF8"/>
    <w:rsid w:val="003968C7"/>
    <w:rsid w:val="003C1176"/>
    <w:rsid w:val="003D387C"/>
    <w:rsid w:val="00421503"/>
    <w:rsid w:val="004603D9"/>
    <w:rsid w:val="004706BB"/>
    <w:rsid w:val="004764DD"/>
    <w:rsid w:val="00495A79"/>
    <w:rsid w:val="004A7D08"/>
    <w:rsid w:val="004B461E"/>
    <w:rsid w:val="004D014D"/>
    <w:rsid w:val="004D5016"/>
    <w:rsid w:val="00501CF4"/>
    <w:rsid w:val="00522F63"/>
    <w:rsid w:val="00577099"/>
    <w:rsid w:val="00580261"/>
    <w:rsid w:val="005B4E9D"/>
    <w:rsid w:val="005C38B4"/>
    <w:rsid w:val="005D2752"/>
    <w:rsid w:val="005D29B8"/>
    <w:rsid w:val="005F26DC"/>
    <w:rsid w:val="006055BE"/>
    <w:rsid w:val="00616151"/>
    <w:rsid w:val="00636E5C"/>
    <w:rsid w:val="0065542F"/>
    <w:rsid w:val="006569A6"/>
    <w:rsid w:val="0067451C"/>
    <w:rsid w:val="00675FB8"/>
    <w:rsid w:val="006B24FA"/>
    <w:rsid w:val="006B58E0"/>
    <w:rsid w:val="006C3CB2"/>
    <w:rsid w:val="006E4D29"/>
    <w:rsid w:val="006F1528"/>
    <w:rsid w:val="00700F59"/>
    <w:rsid w:val="00716661"/>
    <w:rsid w:val="00720FBD"/>
    <w:rsid w:val="00741CAF"/>
    <w:rsid w:val="00757B1B"/>
    <w:rsid w:val="0078718F"/>
    <w:rsid w:val="007C0F97"/>
    <w:rsid w:val="007E67D0"/>
    <w:rsid w:val="007F2524"/>
    <w:rsid w:val="00803FB7"/>
    <w:rsid w:val="008236E4"/>
    <w:rsid w:val="008260C2"/>
    <w:rsid w:val="008526E6"/>
    <w:rsid w:val="00871AA9"/>
    <w:rsid w:val="00893F73"/>
    <w:rsid w:val="008A5852"/>
    <w:rsid w:val="008B4866"/>
    <w:rsid w:val="008C1D23"/>
    <w:rsid w:val="008D21DA"/>
    <w:rsid w:val="008D2A58"/>
    <w:rsid w:val="00936D0A"/>
    <w:rsid w:val="00976E1E"/>
    <w:rsid w:val="009849A1"/>
    <w:rsid w:val="009C780F"/>
    <w:rsid w:val="009D0002"/>
    <w:rsid w:val="009D7DA7"/>
    <w:rsid w:val="00A177F9"/>
    <w:rsid w:val="00A210A6"/>
    <w:rsid w:val="00A33D86"/>
    <w:rsid w:val="00A81805"/>
    <w:rsid w:val="00A946DB"/>
    <w:rsid w:val="00AC1564"/>
    <w:rsid w:val="00AC1CEF"/>
    <w:rsid w:val="00AD5C3E"/>
    <w:rsid w:val="00AE4454"/>
    <w:rsid w:val="00AF45E5"/>
    <w:rsid w:val="00B81E93"/>
    <w:rsid w:val="00B93BDE"/>
    <w:rsid w:val="00BA2701"/>
    <w:rsid w:val="00BC6271"/>
    <w:rsid w:val="00BD6524"/>
    <w:rsid w:val="00BD70FC"/>
    <w:rsid w:val="00BF709D"/>
    <w:rsid w:val="00C06B92"/>
    <w:rsid w:val="00C07B87"/>
    <w:rsid w:val="00C26F2F"/>
    <w:rsid w:val="00C52017"/>
    <w:rsid w:val="00C6636D"/>
    <w:rsid w:val="00C74814"/>
    <w:rsid w:val="00C94916"/>
    <w:rsid w:val="00CA1869"/>
    <w:rsid w:val="00CA455E"/>
    <w:rsid w:val="00CD40C4"/>
    <w:rsid w:val="00CD43F1"/>
    <w:rsid w:val="00D1593A"/>
    <w:rsid w:val="00D83466"/>
    <w:rsid w:val="00D84C36"/>
    <w:rsid w:val="00D944D1"/>
    <w:rsid w:val="00E068CF"/>
    <w:rsid w:val="00E10818"/>
    <w:rsid w:val="00E365AC"/>
    <w:rsid w:val="00E45D57"/>
    <w:rsid w:val="00E52107"/>
    <w:rsid w:val="00E6145F"/>
    <w:rsid w:val="00E926FB"/>
    <w:rsid w:val="00E9547E"/>
    <w:rsid w:val="00EC5592"/>
    <w:rsid w:val="00EF6F1B"/>
    <w:rsid w:val="00F0027B"/>
    <w:rsid w:val="00F0365F"/>
    <w:rsid w:val="00F0723F"/>
    <w:rsid w:val="00F52E2E"/>
    <w:rsid w:val="00F55B1F"/>
    <w:rsid w:val="00F637C8"/>
    <w:rsid w:val="00F829AF"/>
    <w:rsid w:val="00F91856"/>
    <w:rsid w:val="00FC40D6"/>
    <w:rsid w:val="00FD70F8"/>
    <w:rsid w:val="00FE151B"/>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List1,Списък на абзаци,body 2,List Paragraph11,Akapit z list¹ BS,List Paragraph111,Forth level,List Paragraph2,Bullet,L"/>
    <w:basedOn w:val="Normal"/>
    <w:link w:val="ListParagraphChar"/>
    <w:uiPriority w:val="34"/>
    <w:qFormat/>
    <w:rsid w:val="008D2A58"/>
    <w:pPr>
      <w:ind w:left="720"/>
      <w:contextualSpacing/>
    </w:pPr>
  </w:style>
  <w:style w:type="paragraph" w:styleId="IntenseQuote">
    <w:name w:val="Intense Quote"/>
    <w:basedOn w:val="Normal"/>
    <w:next w:val="Normal"/>
    <w:link w:val="IntenseQuoteChar"/>
    <w:uiPriority w:val="30"/>
    <w:qFormat/>
    <w:rsid w:val="00AD5C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5C3E"/>
    <w:rPr>
      <w:i/>
      <w:iCs/>
      <w:color w:val="4472C4" w:themeColor="accent1"/>
      <w:lang w:val="ro-RO"/>
    </w:rPr>
  </w:style>
  <w:style w:type="paragraph" w:styleId="Header">
    <w:name w:val="header"/>
    <w:basedOn w:val="Normal"/>
    <w:link w:val="HeaderChar"/>
    <w:uiPriority w:val="99"/>
    <w:unhideWhenUsed/>
    <w:rsid w:val="008B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66"/>
    <w:rPr>
      <w:lang w:val="ro-RO"/>
    </w:rPr>
  </w:style>
  <w:style w:type="paragraph" w:styleId="Footer">
    <w:name w:val="footer"/>
    <w:basedOn w:val="Normal"/>
    <w:link w:val="FooterChar"/>
    <w:uiPriority w:val="99"/>
    <w:unhideWhenUsed/>
    <w:rsid w:val="008B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66"/>
    <w:rPr>
      <w:lang w:val="ro-RO"/>
    </w:rPr>
  </w:style>
  <w:style w:type="character" w:customStyle="1" w:styleId="ListParagraphChar">
    <w:name w:val="List Paragraph Char"/>
    <w:aliases w:val="Normal bullet 2 Char,List Paragraph1 Char,Akapit z listą BS Char,Outlines a.b.c. Char,List_Paragraph Char,Multilevel para_II Char,Akapit z lista BS Char,List1 Char,Списък на абзаци Char,body 2 Char,List Paragraph11 Char,Bullet Char"/>
    <w:link w:val="ListParagraph"/>
    <w:uiPriority w:val="34"/>
    <w:qFormat/>
    <w:locked/>
    <w:rsid w:val="00081357"/>
    <w:rPr>
      <w:lang w:val="ro-RO"/>
    </w:rPr>
  </w:style>
  <w:style w:type="table" w:customStyle="1" w:styleId="GridTable6ColorfulAccent1">
    <w:name w:val="Grid Table 6 Colorful Accent 1"/>
    <w:basedOn w:val="TableNormal"/>
    <w:uiPriority w:val="51"/>
    <w:rsid w:val="00081357"/>
    <w:pPr>
      <w:spacing w:after="0" w:line="240" w:lineRule="auto"/>
    </w:pPr>
    <w:rPr>
      <w:rFonts w:eastAsiaTheme="minorEastAsia" w:cs="Times New Roman"/>
      <w:color w:val="2F5496" w:themeColor="accent1" w:themeShade="BF"/>
      <w14:ligatures w14:val="none"/>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rFonts w:cs="Times New Roman"/>
        <w:b/>
        <w:bCs/>
      </w:rPr>
      <w:tblPr/>
      <w:tcPr>
        <w:tcBorders>
          <w:bottom w:val="single" w:sz="12" w:space="0" w:color="8EAADB" w:themeColor="accent1" w:themeTint="99"/>
        </w:tcBorders>
      </w:tcPr>
    </w:tblStylePr>
    <w:tblStylePr w:type="lastRow">
      <w:rPr>
        <w:rFonts w:cs="Times New Roman"/>
        <w:b/>
        <w:bCs/>
      </w:rPr>
      <w:tblPr/>
      <w:tcPr>
        <w:tcBorders>
          <w:top w:val="double" w:sz="4" w:space="0" w:color="8EAADB"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hemeFill="accent1" w:themeFillTint="33"/>
      </w:tcPr>
    </w:tblStylePr>
    <w:tblStylePr w:type="band1Horz">
      <w:rPr>
        <w:rFonts w:cs="Times New Roman"/>
      </w:rPr>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4A7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08"/>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List1,Списък на абзаци,body 2,List Paragraph11,Akapit z list¹ BS,List Paragraph111,Forth level,List Paragraph2,Bullet,L"/>
    <w:basedOn w:val="Normal"/>
    <w:link w:val="ListParagraphChar"/>
    <w:uiPriority w:val="34"/>
    <w:qFormat/>
    <w:rsid w:val="008D2A58"/>
    <w:pPr>
      <w:ind w:left="720"/>
      <w:contextualSpacing/>
    </w:pPr>
  </w:style>
  <w:style w:type="paragraph" w:styleId="IntenseQuote">
    <w:name w:val="Intense Quote"/>
    <w:basedOn w:val="Normal"/>
    <w:next w:val="Normal"/>
    <w:link w:val="IntenseQuoteChar"/>
    <w:uiPriority w:val="30"/>
    <w:qFormat/>
    <w:rsid w:val="00AD5C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5C3E"/>
    <w:rPr>
      <w:i/>
      <w:iCs/>
      <w:color w:val="4472C4" w:themeColor="accent1"/>
      <w:lang w:val="ro-RO"/>
    </w:rPr>
  </w:style>
  <w:style w:type="paragraph" w:styleId="Header">
    <w:name w:val="header"/>
    <w:basedOn w:val="Normal"/>
    <w:link w:val="HeaderChar"/>
    <w:uiPriority w:val="99"/>
    <w:unhideWhenUsed/>
    <w:rsid w:val="008B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66"/>
    <w:rPr>
      <w:lang w:val="ro-RO"/>
    </w:rPr>
  </w:style>
  <w:style w:type="paragraph" w:styleId="Footer">
    <w:name w:val="footer"/>
    <w:basedOn w:val="Normal"/>
    <w:link w:val="FooterChar"/>
    <w:uiPriority w:val="99"/>
    <w:unhideWhenUsed/>
    <w:rsid w:val="008B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66"/>
    <w:rPr>
      <w:lang w:val="ro-RO"/>
    </w:rPr>
  </w:style>
  <w:style w:type="character" w:customStyle="1" w:styleId="ListParagraphChar">
    <w:name w:val="List Paragraph Char"/>
    <w:aliases w:val="Normal bullet 2 Char,List Paragraph1 Char,Akapit z listą BS Char,Outlines a.b.c. Char,List_Paragraph Char,Multilevel para_II Char,Akapit z lista BS Char,List1 Char,Списък на абзаци Char,body 2 Char,List Paragraph11 Char,Bullet Char"/>
    <w:link w:val="ListParagraph"/>
    <w:uiPriority w:val="34"/>
    <w:qFormat/>
    <w:locked/>
    <w:rsid w:val="00081357"/>
    <w:rPr>
      <w:lang w:val="ro-RO"/>
    </w:rPr>
  </w:style>
  <w:style w:type="table" w:customStyle="1" w:styleId="GridTable6ColorfulAccent1">
    <w:name w:val="Grid Table 6 Colorful Accent 1"/>
    <w:basedOn w:val="TableNormal"/>
    <w:uiPriority w:val="51"/>
    <w:rsid w:val="00081357"/>
    <w:pPr>
      <w:spacing w:after="0" w:line="240" w:lineRule="auto"/>
    </w:pPr>
    <w:rPr>
      <w:rFonts w:eastAsiaTheme="minorEastAsia" w:cs="Times New Roman"/>
      <w:color w:val="2F5496" w:themeColor="accent1" w:themeShade="BF"/>
      <w14:ligatures w14:val="none"/>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rFonts w:cs="Times New Roman"/>
        <w:b/>
        <w:bCs/>
      </w:rPr>
      <w:tblPr/>
      <w:tcPr>
        <w:tcBorders>
          <w:bottom w:val="single" w:sz="12" w:space="0" w:color="8EAADB" w:themeColor="accent1" w:themeTint="99"/>
        </w:tcBorders>
      </w:tcPr>
    </w:tblStylePr>
    <w:tblStylePr w:type="lastRow">
      <w:rPr>
        <w:rFonts w:cs="Times New Roman"/>
        <w:b/>
        <w:bCs/>
      </w:rPr>
      <w:tblPr/>
      <w:tcPr>
        <w:tcBorders>
          <w:top w:val="double" w:sz="4" w:space="0" w:color="8EAADB"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hemeFill="accent1" w:themeFillTint="33"/>
      </w:tcPr>
    </w:tblStylePr>
    <w:tblStylePr w:type="band1Horz">
      <w:rPr>
        <w:rFonts w:cs="Times New Roman"/>
      </w:rPr>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4A7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08"/>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2553">
      <w:bodyDiv w:val="1"/>
      <w:marLeft w:val="0"/>
      <w:marRight w:val="0"/>
      <w:marTop w:val="0"/>
      <w:marBottom w:val="0"/>
      <w:divBdr>
        <w:top w:val="none" w:sz="0" w:space="0" w:color="auto"/>
        <w:left w:val="none" w:sz="0" w:space="0" w:color="auto"/>
        <w:bottom w:val="none" w:sz="0" w:space="0" w:color="auto"/>
        <w:right w:val="none" w:sz="0" w:space="0" w:color="auto"/>
      </w:divBdr>
    </w:div>
    <w:div w:id="92649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C6F0-0677-4D88-9CAD-E5F6096E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5376</Words>
  <Characters>31186</Characters>
  <Application>Microsoft Office Word</Application>
  <DocSecurity>0</DocSecurity>
  <Lines>259</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Toderas</dc:creator>
  <cp:lastModifiedBy>Victor</cp:lastModifiedBy>
  <cp:revision>2</cp:revision>
  <dcterms:created xsi:type="dcterms:W3CDTF">2024-02-06T15:43:00Z</dcterms:created>
  <dcterms:modified xsi:type="dcterms:W3CDTF">2024-02-06T15:43:00Z</dcterms:modified>
</cp:coreProperties>
</file>